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ABA9E" w14:textId="2AA76302" w:rsidR="007C6D5F" w:rsidRDefault="00D54964">
      <w:pPr>
        <w:tabs>
          <w:tab w:val="right" w:pos="9356"/>
          <w:tab w:val="right" w:pos="9639"/>
        </w:tabs>
        <w:ind w:right="2"/>
        <w:rPr>
          <w:rFonts w:ascii="Arial" w:hAnsi="Arial" w:cs="Arial"/>
          <w:b/>
          <w:bCs/>
          <w:sz w:val="28"/>
        </w:rPr>
      </w:pPr>
      <w:r>
        <w:rPr>
          <w:rFonts w:ascii="Arial" w:hAnsi="Arial" w:cs="Arial"/>
          <w:b/>
          <w:bCs/>
          <w:sz w:val="28"/>
        </w:rPr>
        <w:t>3GPP TSG RAN WG1 #106-e</w:t>
      </w:r>
      <w:r>
        <w:rPr>
          <w:rFonts w:ascii="Arial" w:hAnsi="Arial" w:cs="Arial"/>
          <w:b/>
          <w:bCs/>
          <w:sz w:val="28"/>
        </w:rPr>
        <w:tab/>
        <w:t>R1-210</w:t>
      </w:r>
      <w:r w:rsidR="00A25F47" w:rsidRPr="00A25F47">
        <w:rPr>
          <w:rFonts w:ascii="Arial" w:hAnsi="Arial" w:cs="Arial"/>
          <w:b/>
          <w:bCs/>
          <w:sz w:val="28"/>
        </w:rPr>
        <w:t>8457</w:t>
      </w:r>
    </w:p>
    <w:p w14:paraId="011ABA9F" w14:textId="671A8B23" w:rsidR="007C6D5F" w:rsidRDefault="00D54964">
      <w:pPr>
        <w:rPr>
          <w:rFonts w:ascii="Arial" w:hAnsi="Arial" w:cs="Arial"/>
          <w:b/>
          <w:bCs/>
          <w:sz w:val="28"/>
          <w:szCs w:val="28"/>
          <w:lang w:eastAsia="ja-JP"/>
        </w:rPr>
      </w:pPr>
      <w:r>
        <w:rPr>
          <w:rFonts w:ascii="Arial" w:hAnsi="Arial" w:cs="Arial"/>
          <w:b/>
          <w:bCs/>
          <w:sz w:val="28"/>
          <w:szCs w:val="28"/>
          <w:lang w:eastAsia="ja-JP"/>
        </w:rPr>
        <w:t>e-Meeting, 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w:t>
      </w:r>
      <w:r w:rsidR="005648F6">
        <w:rPr>
          <w:rFonts w:ascii="Arial" w:eastAsia="MS Mincho" w:hAnsi="Arial" w:cs="Arial"/>
          <w:b/>
          <w:bCs/>
          <w:sz w:val="28"/>
          <w:lang w:eastAsia="ja-JP"/>
        </w:rPr>
        <w:t>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11ABAA0" w14:textId="77777777" w:rsidR="007C6D5F" w:rsidRDefault="007C6D5F">
      <w:pPr>
        <w:pStyle w:val="ae"/>
        <w:rPr>
          <w:rFonts w:eastAsia="宋体" w:cs="Arial"/>
          <w:bCs/>
          <w:sz w:val="22"/>
          <w:szCs w:val="22"/>
          <w:lang w:eastAsia="zh-CN"/>
        </w:rPr>
      </w:pPr>
    </w:p>
    <w:p w14:paraId="011ABAA1" w14:textId="77777777" w:rsidR="007C6D5F" w:rsidRDefault="00D54964">
      <w:pPr>
        <w:pStyle w:val="ae"/>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t>moderator (</w:t>
      </w:r>
      <w:r>
        <w:rPr>
          <w:rFonts w:eastAsia="宋体"/>
          <w:sz w:val="22"/>
          <w:szCs w:val="22"/>
          <w:lang w:eastAsia="zh-CN"/>
        </w:rPr>
        <w:t>vivo)</w:t>
      </w:r>
    </w:p>
    <w:p w14:paraId="011ABAA2" w14:textId="7EB30B01" w:rsidR="007C6D5F" w:rsidRDefault="00D54964">
      <w:pPr>
        <w:pStyle w:val="ae"/>
        <w:tabs>
          <w:tab w:val="clear" w:pos="4536"/>
          <w:tab w:val="left" w:pos="1800"/>
        </w:tabs>
        <w:ind w:left="1800" w:hanging="1800"/>
        <w:rPr>
          <w:rFonts w:cs="Arial"/>
          <w:sz w:val="22"/>
          <w:szCs w:val="22"/>
        </w:rPr>
      </w:pPr>
      <w:r>
        <w:rPr>
          <w:rFonts w:cs="Arial"/>
          <w:sz w:val="22"/>
          <w:szCs w:val="22"/>
        </w:rPr>
        <w:t>Title:</w:t>
      </w:r>
      <w:r>
        <w:rPr>
          <w:rFonts w:cs="Arial"/>
          <w:sz w:val="22"/>
          <w:szCs w:val="22"/>
        </w:rPr>
        <w:tab/>
        <w:t>Feature lead summary#</w:t>
      </w:r>
      <w:r w:rsidR="00A25F47">
        <w:rPr>
          <w:rFonts w:cs="Arial"/>
          <w:sz w:val="22"/>
          <w:szCs w:val="22"/>
        </w:rPr>
        <w:t>2</w:t>
      </w:r>
      <w:r>
        <w:rPr>
          <w:rFonts w:cs="Arial"/>
          <w:sz w:val="22"/>
          <w:szCs w:val="22"/>
        </w:rPr>
        <w:t xml:space="preserve"> on </w:t>
      </w:r>
      <w:bookmarkStart w:id="0" w:name="_Toc47778512"/>
      <w:r>
        <w:rPr>
          <w:rFonts w:cs="Arial"/>
          <w:sz w:val="22"/>
          <w:szCs w:val="22"/>
        </w:rPr>
        <w:t>Enhancements on Multi-TRP inter-cell operation</w:t>
      </w:r>
      <w:bookmarkEnd w:id="0"/>
    </w:p>
    <w:p w14:paraId="011ABAA3" w14:textId="77777777" w:rsidR="007C6D5F" w:rsidRDefault="00D54964">
      <w:pPr>
        <w:pStyle w:val="ae"/>
        <w:tabs>
          <w:tab w:val="left" w:pos="1800"/>
        </w:tabs>
        <w:rPr>
          <w:rFonts w:eastAsia="宋体"/>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8.1.2.2</w:t>
      </w:r>
    </w:p>
    <w:p w14:paraId="011ABAA4" w14:textId="77777777" w:rsidR="007C6D5F" w:rsidRDefault="00D54964">
      <w:pPr>
        <w:pStyle w:val="ae"/>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011ABAA5" w14:textId="77777777" w:rsidR="007C6D5F" w:rsidRDefault="00D54964">
      <w:pPr>
        <w:pStyle w:val="title1"/>
        <w:rPr>
          <w:lang w:val="en-US"/>
        </w:rPr>
      </w:pPr>
      <w:r>
        <w:rPr>
          <w:lang w:val="en-US"/>
        </w:rPr>
        <w:t>Introduction</w:t>
      </w:r>
    </w:p>
    <w:p w14:paraId="011ABAA6" w14:textId="77777777" w:rsidR="007C6D5F" w:rsidRDefault="00D54964">
      <w:pPr>
        <w:rPr>
          <w:rFonts w:eastAsiaTheme="minorEastAsia"/>
          <w:lang w:eastAsia="zh-CN"/>
        </w:rPr>
      </w:pPr>
      <w:bookmarkStart w:id="1" w:name="OLE_LINK13"/>
      <w:bookmarkStart w:id="2" w:name="OLE_LINK14"/>
      <w:r>
        <w:t xml:space="preserve">In this contribution, </w:t>
      </w:r>
      <w:r>
        <w:rPr>
          <w:rFonts w:eastAsiaTheme="minorEastAsia"/>
          <w:lang w:eastAsia="zh-CN"/>
        </w:rPr>
        <w:t>contributions submitted in AI 8.1.2.2 are summarized. In section 2, the points raised in the contributions are listed.</w:t>
      </w:r>
    </w:p>
    <w:p w14:paraId="011ABAA7" w14:textId="77777777" w:rsidR="007C6D5F" w:rsidRDefault="007C6D5F">
      <w:pPr>
        <w:rPr>
          <w:rFonts w:eastAsiaTheme="minorEastAsia"/>
          <w:lang w:eastAsia="zh-CN"/>
        </w:rPr>
      </w:pPr>
    </w:p>
    <w:p w14:paraId="011ABAA8" w14:textId="77777777" w:rsidR="007C6D5F" w:rsidRDefault="00D54964">
      <w:pPr>
        <w:pStyle w:val="title1"/>
        <w:rPr>
          <w:lang w:val="en-US"/>
        </w:rPr>
      </w:pPr>
      <w:r>
        <w:rPr>
          <w:lang w:val="en-US"/>
        </w:rPr>
        <w:t xml:space="preserve"> </w:t>
      </w:r>
    </w:p>
    <w:bookmarkEnd w:id="1"/>
    <w:bookmarkEnd w:id="2"/>
    <w:p w14:paraId="46F3DD33" w14:textId="77777777" w:rsidR="00A25F47" w:rsidRDefault="00A25F47" w:rsidP="00A25F47">
      <w:pPr>
        <w:spacing w:before="100" w:beforeAutospacing="1" w:after="100" w:afterAutospacing="1"/>
        <w:ind w:left="720"/>
        <w:rPr>
          <w:szCs w:val="22"/>
        </w:rPr>
      </w:pPr>
      <w:r>
        <w:rPr>
          <w:rStyle w:val="af3"/>
          <w:rFonts w:ascii="Arial" w:hAnsi="Arial" w:cs="Arial"/>
          <w:color w:val="000000"/>
          <w:shd w:val="clear" w:color="auto" w:fill="FFFF00"/>
        </w:rPr>
        <w:t>Updated Proposal 1-1:</w:t>
      </w:r>
    </w:p>
    <w:p w14:paraId="1479D4EE" w14:textId="77777777" w:rsidR="00A25F47" w:rsidRDefault="00A25F47" w:rsidP="00A25F47">
      <w:pPr>
        <w:spacing w:before="100" w:beforeAutospacing="1" w:after="100" w:afterAutospacing="1"/>
        <w:ind w:left="1200"/>
        <w:rPr>
          <w:strike/>
          <w:color w:val="FF0000"/>
        </w:rPr>
      </w:pPr>
      <w:r>
        <w:rPr>
          <w:rFonts w:ascii="Arial" w:hAnsi="Arial" w:cs="Arial"/>
          <w:strike/>
          <w:color w:val="FF0000"/>
        </w:rPr>
        <w:t>Down select between following two options in RAN1#106-e</w:t>
      </w:r>
    </w:p>
    <w:p w14:paraId="20EA7B6A" w14:textId="77777777" w:rsidR="00A25F47" w:rsidRDefault="00A25F47" w:rsidP="00A25F47">
      <w:pPr>
        <w:shd w:val="clear" w:color="auto" w:fill="FFFFFF"/>
        <w:spacing w:before="100" w:beforeAutospacing="1" w:after="100" w:afterAutospacing="1"/>
        <w:ind w:left="1920" w:hanging="360"/>
        <w:rPr>
          <w:strike/>
          <w:color w:val="FF0000"/>
        </w:rPr>
      </w:pPr>
      <w:r>
        <w:rPr>
          <w:strike/>
          <w:color w:val="FF0000"/>
        </w:rPr>
        <w:t>-</w:t>
      </w:r>
      <w:r>
        <w:rPr>
          <w:strike/>
          <w:color w:val="FF0000"/>
          <w:sz w:val="14"/>
          <w:szCs w:val="14"/>
        </w:rPr>
        <w:t>          </w:t>
      </w:r>
      <w:r>
        <w:rPr>
          <w:rFonts w:ascii="Arial" w:hAnsi="Arial" w:cs="Arial"/>
          <w:strike/>
          <w:color w:val="FF0000"/>
        </w:rPr>
        <w:t>Option A: Indicate non-serving cell PCI in the TCI state</w:t>
      </w:r>
    </w:p>
    <w:p w14:paraId="5E8D59E3" w14:textId="77777777" w:rsidR="00A25F47" w:rsidRDefault="00A25F47" w:rsidP="00A25F47">
      <w:pPr>
        <w:shd w:val="clear" w:color="auto" w:fill="FFFFFF"/>
        <w:spacing w:before="100" w:beforeAutospacing="1" w:after="100" w:afterAutospacing="1"/>
        <w:ind w:left="1920" w:hanging="360"/>
      </w:pPr>
      <w:r>
        <w:rPr>
          <w:color w:val="000000"/>
        </w:rPr>
        <w:t>-</w:t>
      </w:r>
      <w:r>
        <w:rPr>
          <w:color w:val="000000"/>
          <w:sz w:val="14"/>
          <w:szCs w:val="14"/>
        </w:rPr>
        <w:t>         </w:t>
      </w:r>
      <w:r>
        <w:rPr>
          <w:rFonts w:ascii="Arial" w:hAnsi="Arial" w:cs="Arial"/>
          <w:color w:val="000000"/>
        </w:rPr>
        <w:t xml:space="preserve">Option B: </w:t>
      </w:r>
      <w:r>
        <w:rPr>
          <w:rFonts w:ascii="Arial" w:hAnsi="Arial" w:cs="Arial"/>
          <w:strike/>
          <w:color w:val="FF0000"/>
        </w:rPr>
        <w:t>associate non-serving cell</w:t>
      </w:r>
      <w:r>
        <w:rPr>
          <w:rFonts w:ascii="Arial" w:hAnsi="Arial" w:cs="Arial"/>
          <w:color w:val="FF0000"/>
        </w:rPr>
        <w:t xml:space="preserve"> additional</w:t>
      </w:r>
      <w:r>
        <w:rPr>
          <w:rFonts w:ascii="Arial" w:hAnsi="Arial" w:cs="Arial"/>
          <w:color w:val="000000"/>
        </w:rPr>
        <w:t xml:space="preserve"> PCI </w:t>
      </w:r>
      <w:r>
        <w:rPr>
          <w:rFonts w:ascii="Arial" w:hAnsi="Arial" w:cs="Arial"/>
          <w:color w:val="FF0000"/>
        </w:rPr>
        <w:t xml:space="preserve">is associated with </w:t>
      </w:r>
      <w:r>
        <w:rPr>
          <w:rFonts w:ascii="Arial" w:hAnsi="Arial" w:cs="Arial"/>
          <w:strike/>
          <w:color w:val="FF0000"/>
        </w:rPr>
        <w:t>in</w:t>
      </w:r>
      <w:r>
        <w:rPr>
          <w:rFonts w:ascii="Arial" w:hAnsi="Arial" w:cs="Arial"/>
          <w:color w:val="000000"/>
        </w:rPr>
        <w:t xml:space="preserve"> the TCI state </w:t>
      </w:r>
      <w:r>
        <w:rPr>
          <w:rFonts w:ascii="Arial" w:hAnsi="Arial" w:cs="Arial"/>
          <w:color w:val="FF0000"/>
        </w:rPr>
        <w:t>and/or QCL-info using Rel-15/16 QCL rule between the source and target RS/channel for inter-cell multi TRP operation.</w:t>
      </w:r>
    </w:p>
    <w:p w14:paraId="6FBE4522" w14:textId="7C8A8296" w:rsidR="00A25F47" w:rsidRDefault="00A25F47" w:rsidP="00A25F47">
      <w:pPr>
        <w:shd w:val="clear" w:color="auto" w:fill="FFFFFF"/>
        <w:spacing w:before="100" w:beforeAutospacing="1" w:after="100" w:afterAutospacing="1"/>
        <w:ind w:left="1920" w:hanging="360"/>
        <w:rPr>
          <w:rFonts w:ascii="Arial" w:hAnsi="Arial" w:cs="Arial"/>
          <w:color w:val="FF0000"/>
        </w:rPr>
      </w:pPr>
      <w:r>
        <w:rPr>
          <w:rFonts w:ascii="Arial" w:hAnsi="Arial" w:cs="Arial"/>
          <w:color w:val="FF0000"/>
        </w:rPr>
        <w:t xml:space="preserve">             - how to associate (detail signaling design) is up </w:t>
      </w:r>
      <w:r w:rsidR="0077031B">
        <w:rPr>
          <w:rFonts w:ascii="Arial" w:hAnsi="Arial" w:cs="Arial"/>
          <w:color w:val="FF0000"/>
        </w:rPr>
        <w:t xml:space="preserve">to </w:t>
      </w:r>
      <w:bookmarkStart w:id="3" w:name="_GoBack"/>
      <w:bookmarkEnd w:id="3"/>
      <w:r>
        <w:rPr>
          <w:rFonts w:ascii="Arial" w:hAnsi="Arial" w:cs="Arial"/>
          <w:color w:val="FF0000"/>
        </w:rPr>
        <w:t>RAN2</w:t>
      </w:r>
    </w:p>
    <w:p w14:paraId="716F2A3A" w14:textId="77777777" w:rsidR="00A25F47" w:rsidRDefault="00A25F47" w:rsidP="00A25F47">
      <w:pPr>
        <w:shd w:val="clear" w:color="auto" w:fill="FFFFFF"/>
        <w:spacing w:before="100" w:beforeAutospacing="1" w:after="100" w:afterAutospacing="1"/>
        <w:ind w:left="1920" w:hanging="360"/>
        <w:rPr>
          <w:rFonts w:ascii="Calibri" w:hAnsi="Calibri" w:cs="Calibri"/>
          <w:strike/>
        </w:rPr>
      </w:pPr>
      <w:r>
        <w:rPr>
          <w:rFonts w:ascii="Arial" w:hAnsi="Arial" w:cs="Arial"/>
          <w:strike/>
          <w:color w:val="FF0000"/>
        </w:rPr>
        <w:t>Introduce a new indicator</w:t>
      </w:r>
      <w:r>
        <w:rPr>
          <w:rFonts w:ascii="Arial" w:hAnsi="Arial" w:cs="Arial"/>
          <w:color w:val="FF0000"/>
        </w:rPr>
        <w:t> </w:t>
      </w:r>
      <w:r>
        <w:rPr>
          <w:rFonts w:ascii="Arial" w:hAnsi="Arial" w:cs="Arial"/>
          <w:strike/>
          <w:color w:val="FF0000"/>
        </w:rPr>
        <w:t>(e.g., re-index the non-serving cell)</w:t>
      </w:r>
      <w:r>
        <w:rPr>
          <w:rFonts w:ascii="Arial" w:hAnsi="Arial" w:cs="Arial"/>
          <w:color w:val="FF0000"/>
        </w:rPr>
        <w:t> </w:t>
      </w:r>
      <w:r>
        <w:rPr>
          <w:rFonts w:ascii="Arial" w:hAnsi="Arial" w:cs="Arial"/>
          <w:strike/>
          <w:color w:val="FF0000"/>
        </w:rPr>
        <w:t>to indicate the non-serving cell information that a TCI state/QCL information is associated with, where the new indicator is not the exact PCI value</w:t>
      </w:r>
    </w:p>
    <w:p w14:paraId="50B3DD18" w14:textId="77777777" w:rsidR="00A25F47" w:rsidRDefault="00A25F47" w:rsidP="00A25F47">
      <w:pPr>
        <w:spacing w:before="100" w:beforeAutospacing="1" w:after="100" w:afterAutospacing="1"/>
        <w:ind w:left="720"/>
      </w:pPr>
      <w:r>
        <w:rPr>
          <w:rStyle w:val="af3"/>
          <w:rFonts w:ascii="Arial" w:hAnsi="Arial" w:cs="Arial"/>
          <w:color w:val="000000"/>
          <w:shd w:val="clear" w:color="auto" w:fill="FFFF00"/>
        </w:rPr>
        <w:t> Updated   Possible Agreement</w:t>
      </w:r>
    </w:p>
    <w:p w14:paraId="1F35BC76" w14:textId="77777777" w:rsidR="00A25F47" w:rsidRDefault="00A25F47" w:rsidP="00164534">
      <w:pPr>
        <w:spacing w:before="100" w:beforeAutospacing="1" w:after="100" w:afterAutospacing="1"/>
        <w:ind w:left="1760" w:hanging="360"/>
      </w:pPr>
      <w:r>
        <w:rPr>
          <w:rFonts w:ascii="Arial" w:hAnsi="Arial" w:cs="Arial"/>
        </w:rPr>
        <w:t xml:space="preserve">For Rel. 17 inter-cell </w:t>
      </w:r>
      <w:proofErr w:type="gramStart"/>
      <w:r>
        <w:rPr>
          <w:rFonts w:ascii="Arial" w:hAnsi="Arial" w:cs="Arial"/>
        </w:rPr>
        <w:t>MTRP ,</w:t>
      </w:r>
      <w:proofErr w:type="gramEnd"/>
      <w:r>
        <w:rPr>
          <w:rFonts w:ascii="Arial" w:hAnsi="Arial" w:cs="Arial"/>
        </w:rPr>
        <w:t xml:space="preserve"> the maximum number of additional RRC -configured PCIs  per CC is denoted X and can be reported as a UE capability</w:t>
      </w:r>
    </w:p>
    <w:p w14:paraId="6B8BAD11" w14:textId="77777777" w:rsidR="00A25F47" w:rsidRDefault="00A25F47" w:rsidP="00164534">
      <w:pPr>
        <w:pStyle w:val="af6"/>
        <w:widowControl/>
        <w:numPr>
          <w:ilvl w:val="0"/>
          <w:numId w:val="47"/>
        </w:numPr>
        <w:tabs>
          <w:tab w:val="clear" w:pos="720"/>
          <w:tab w:val="num" w:pos="320"/>
        </w:tabs>
        <w:spacing w:before="100" w:beforeAutospacing="1" w:after="100" w:afterAutospacing="1" w:line="240" w:lineRule="auto"/>
        <w:ind w:left="1760" w:firstLineChars="0"/>
        <w:jc w:val="left"/>
      </w:pPr>
      <w:r>
        <w:rPr>
          <w:rFonts w:ascii="Arial" w:hAnsi="Arial" w:cs="Arial"/>
        </w:rPr>
        <w:t>For the report value of X, multiple candidate values including 1 is supported. </w:t>
      </w:r>
    </w:p>
    <w:p w14:paraId="687B59D6" w14:textId="77F1C7B6" w:rsidR="00A25F47" w:rsidRDefault="00A25F47" w:rsidP="00164534">
      <w:pPr>
        <w:pStyle w:val="af6"/>
        <w:widowControl/>
        <w:numPr>
          <w:ilvl w:val="0"/>
          <w:numId w:val="48"/>
        </w:numPr>
        <w:spacing w:before="100" w:beforeAutospacing="1" w:after="100" w:afterAutospacing="1" w:line="240" w:lineRule="auto"/>
        <w:ind w:left="2840" w:firstLineChars="0"/>
        <w:jc w:val="left"/>
        <w:rPr>
          <w:rFonts w:ascii="Arial" w:eastAsia="Times New Roman" w:hAnsi="Arial" w:cs="Arial"/>
        </w:rPr>
      </w:pPr>
      <w:proofErr w:type="gramStart"/>
      <w:r>
        <w:rPr>
          <w:rFonts w:ascii="Arial" w:eastAsia="Times New Roman" w:hAnsi="Arial" w:cs="Arial"/>
        </w:rPr>
        <w:t>FFS :</w:t>
      </w:r>
      <w:proofErr w:type="gramEnd"/>
      <w:r>
        <w:rPr>
          <w:rFonts w:ascii="Arial" w:eastAsia="Times New Roman" w:hAnsi="Arial" w:cs="Arial"/>
        </w:rPr>
        <w:t xml:space="preserve"> Which values to support other than 1. </w:t>
      </w:r>
      <w:r w:rsidR="00164534" w:rsidRPr="00164534">
        <w:rPr>
          <w:rFonts w:ascii="Arial" w:eastAsia="Times New Roman" w:hAnsi="Arial" w:cs="Arial"/>
          <w:color w:val="FF0000"/>
        </w:rPr>
        <w:t>[</w:t>
      </w:r>
      <w:r w:rsidR="00164534" w:rsidRPr="00164534">
        <w:rPr>
          <w:color w:val="FF0000"/>
        </w:rPr>
        <w:t>If RAN1 cannot converge on other values, only X=1 will be supported.</w:t>
      </w:r>
      <w:r w:rsidR="00164534" w:rsidRPr="00164534">
        <w:rPr>
          <w:rFonts w:ascii="Arial" w:eastAsia="Times New Roman" w:hAnsi="Arial" w:cs="Arial"/>
          <w:color w:val="FF0000"/>
        </w:rPr>
        <w:t>]</w:t>
      </w:r>
    </w:p>
    <w:p w14:paraId="551B2929" w14:textId="77777777" w:rsidR="00A25F47" w:rsidRDefault="00A25F47" w:rsidP="00164534">
      <w:pPr>
        <w:pStyle w:val="af6"/>
        <w:widowControl/>
        <w:numPr>
          <w:ilvl w:val="0"/>
          <w:numId w:val="48"/>
        </w:numPr>
        <w:spacing w:before="100" w:beforeAutospacing="1" w:after="100" w:afterAutospacing="1" w:line="240" w:lineRule="auto"/>
        <w:ind w:left="2840" w:firstLineChars="0"/>
        <w:jc w:val="left"/>
        <w:rPr>
          <w:rFonts w:ascii="Arial" w:eastAsia="Times New Roman" w:hAnsi="Arial" w:cs="Arial"/>
        </w:rPr>
      </w:pPr>
      <w:r>
        <w:rPr>
          <w:rFonts w:ascii="Arial" w:eastAsia="Times New Roman" w:hAnsi="Arial" w:cs="Arial"/>
        </w:rPr>
        <w:t>Values larger than 7 are precluded</w:t>
      </w:r>
    </w:p>
    <w:p w14:paraId="0E06DB45" w14:textId="77777777" w:rsidR="00A25F47" w:rsidRDefault="00A25F47" w:rsidP="00164534">
      <w:pPr>
        <w:pStyle w:val="af6"/>
        <w:widowControl/>
        <w:numPr>
          <w:ilvl w:val="0"/>
          <w:numId w:val="47"/>
        </w:numPr>
        <w:tabs>
          <w:tab w:val="clear" w:pos="720"/>
          <w:tab w:val="num" w:pos="320"/>
        </w:tabs>
        <w:spacing w:before="100" w:beforeAutospacing="1" w:after="100" w:afterAutospacing="1" w:line="240" w:lineRule="auto"/>
        <w:ind w:left="1760" w:firstLineChars="0"/>
        <w:jc w:val="left"/>
        <w:rPr>
          <w:rFonts w:eastAsiaTheme="minorEastAsia" w:cs="Calibri"/>
        </w:rPr>
      </w:pPr>
      <w:r>
        <w:rPr>
          <w:rFonts w:ascii="Arial" w:hAnsi="Arial" w:cs="Arial"/>
        </w:rPr>
        <w:t>Down-select one of the following alternatives:</w:t>
      </w:r>
    </w:p>
    <w:p w14:paraId="3816A395" w14:textId="77777777" w:rsidR="00A25F47" w:rsidRDefault="00A25F47" w:rsidP="00164534">
      <w:pPr>
        <w:pStyle w:val="af6"/>
        <w:widowControl/>
        <w:numPr>
          <w:ilvl w:val="0"/>
          <w:numId w:val="48"/>
        </w:numPr>
        <w:spacing w:before="100" w:beforeAutospacing="1" w:after="100" w:afterAutospacing="1" w:line="240" w:lineRule="auto"/>
        <w:ind w:left="2840" w:firstLineChars="0"/>
        <w:jc w:val="left"/>
        <w:rPr>
          <w:rFonts w:ascii="Arial" w:eastAsia="Times New Roman" w:hAnsi="Arial" w:cs="Arial"/>
        </w:rPr>
      </w:pPr>
      <w:r>
        <w:rPr>
          <w:rFonts w:ascii="Arial" w:eastAsia="Times New Roman" w:hAnsi="Arial" w:cs="Arial"/>
        </w:rPr>
        <w:t xml:space="preserve">Alt 1: A single value of X is reported </w:t>
      </w:r>
      <w:r>
        <w:rPr>
          <w:rFonts w:ascii="Arial" w:eastAsia="Times New Roman" w:hAnsi="Arial" w:cs="Arial"/>
          <w:color w:val="00B050"/>
        </w:rPr>
        <w:t>as UE capability for any possible SSB time domain position and periodicity</w:t>
      </w:r>
    </w:p>
    <w:p w14:paraId="578E69D6" w14:textId="77777777" w:rsidR="00A25F47" w:rsidRDefault="00A25F47" w:rsidP="00164534">
      <w:pPr>
        <w:pStyle w:val="af6"/>
        <w:widowControl/>
        <w:numPr>
          <w:ilvl w:val="0"/>
          <w:numId w:val="48"/>
        </w:numPr>
        <w:spacing w:before="100" w:beforeAutospacing="1" w:after="100" w:afterAutospacing="1" w:line="240" w:lineRule="auto"/>
        <w:ind w:left="2840" w:firstLineChars="0"/>
        <w:jc w:val="left"/>
        <w:rPr>
          <w:rFonts w:ascii="Arial" w:eastAsia="Times New Roman" w:hAnsi="Arial" w:cs="Arial"/>
        </w:rPr>
      </w:pPr>
      <w:r>
        <w:rPr>
          <w:rFonts w:ascii="Arial" w:eastAsia="Times New Roman" w:hAnsi="Arial" w:cs="Arial"/>
        </w:rPr>
        <w:lastRenderedPageBreak/>
        <w:t xml:space="preserve">Alt 3: At least Two independent X values (X1, X2) are reported as a UE capability </w:t>
      </w:r>
      <w:r>
        <w:rPr>
          <w:rFonts w:ascii="Arial" w:eastAsia="Times New Roman" w:hAnsi="Arial" w:cs="Arial"/>
          <w:color w:val="00B050"/>
        </w:rPr>
        <w:t>for at least two different assumptions on SSB time domain position and periodicity with respect to serving cell SSB</w:t>
      </w:r>
    </w:p>
    <w:p w14:paraId="0D7F275D" w14:textId="77777777" w:rsidR="00A25F47" w:rsidRDefault="00A25F47" w:rsidP="00164534">
      <w:pPr>
        <w:pStyle w:val="af6"/>
        <w:widowControl/>
        <w:numPr>
          <w:ilvl w:val="0"/>
          <w:numId w:val="47"/>
        </w:numPr>
        <w:tabs>
          <w:tab w:val="clear" w:pos="720"/>
          <w:tab w:val="num" w:pos="320"/>
        </w:tabs>
        <w:spacing w:before="100" w:beforeAutospacing="1" w:after="100" w:afterAutospacing="1" w:line="240" w:lineRule="auto"/>
        <w:ind w:left="1760" w:firstLineChars="0"/>
        <w:jc w:val="left"/>
        <w:rPr>
          <w:rFonts w:eastAsiaTheme="minorEastAsia" w:cs="Calibri"/>
        </w:rPr>
      </w:pPr>
      <w:r>
        <w:rPr>
          <w:rFonts w:ascii="Arial" w:hAnsi="Arial" w:cs="Arial"/>
        </w:rPr>
        <w:t>The serving cell PCI is always associated with active TCI states, only 1 additional PCI can be associated with the active TCI States</w:t>
      </w:r>
    </w:p>
    <w:p w14:paraId="6215CE7C" w14:textId="77777777" w:rsidR="00A25F47" w:rsidRDefault="00A25F47" w:rsidP="00A25F47">
      <w:pPr>
        <w:rPr>
          <w:rFonts w:ascii="等线" w:eastAsia="等线" w:hAnsi="等线"/>
        </w:rPr>
      </w:pPr>
    </w:p>
    <w:p w14:paraId="799F519F" w14:textId="77777777" w:rsidR="00A25F47" w:rsidRDefault="00A25F47" w:rsidP="00A25F47">
      <w:pPr>
        <w:spacing w:before="100" w:beforeAutospacing="1" w:after="100" w:afterAutospacing="1"/>
        <w:ind w:left="720"/>
        <w:rPr>
          <w:rFonts w:ascii="Calibri" w:eastAsiaTheme="minorEastAsia" w:hAnsi="Calibri" w:hint="eastAsia"/>
        </w:rPr>
      </w:pPr>
      <w:r>
        <w:rPr>
          <w:rStyle w:val="af3"/>
          <w:rFonts w:ascii="Arial" w:hAnsi="Arial" w:cs="Arial"/>
          <w:b w:val="0"/>
          <w:bCs w:val="0"/>
          <w:color w:val="000000"/>
          <w:shd w:val="clear" w:color="auto" w:fill="FFFF00"/>
        </w:rPr>
        <w:t>Updated Proposal 7-3</w:t>
      </w:r>
    </w:p>
    <w:p w14:paraId="700B3426" w14:textId="77777777" w:rsidR="00A25F47" w:rsidRDefault="00A25F47" w:rsidP="00A25F47">
      <w:pPr>
        <w:pStyle w:val="af6"/>
        <w:widowControl/>
        <w:numPr>
          <w:ilvl w:val="0"/>
          <w:numId w:val="49"/>
        </w:numPr>
        <w:shd w:val="clear" w:color="auto" w:fill="FFFFFF"/>
        <w:spacing w:before="100" w:beforeAutospacing="1" w:after="100" w:afterAutospacing="1" w:line="240" w:lineRule="auto"/>
        <w:ind w:left="1080" w:firstLineChars="0"/>
        <w:jc w:val="left"/>
      </w:pPr>
      <w:r>
        <w:rPr>
          <w:rFonts w:ascii="Times New Roman" w:hAnsi="Times New Roman"/>
          <w:color w:val="000000"/>
        </w:rPr>
        <w:t xml:space="preserve">For a CSI-RS </w:t>
      </w:r>
      <w:proofErr w:type="spellStart"/>
      <w:r>
        <w:rPr>
          <w:rFonts w:ascii="Times New Roman" w:hAnsi="Times New Roman"/>
          <w:color w:val="000000"/>
        </w:rPr>
        <w:t>QCLed</w:t>
      </w:r>
      <w:proofErr w:type="spellEnd"/>
      <w:r>
        <w:rPr>
          <w:rFonts w:ascii="Times New Roman" w:hAnsi="Times New Roman"/>
          <w:color w:val="000000"/>
        </w:rPr>
        <w:t xml:space="preserve"> with neighboring cell </w:t>
      </w:r>
      <w:proofErr w:type="gramStart"/>
      <w:r>
        <w:rPr>
          <w:rFonts w:ascii="Times New Roman" w:hAnsi="Times New Roman"/>
          <w:color w:val="000000"/>
        </w:rPr>
        <w:t>SSB ,</w:t>
      </w:r>
      <w:proofErr w:type="gramEnd"/>
      <w:r>
        <w:rPr>
          <w:rFonts w:ascii="Times New Roman" w:hAnsi="Times New Roman"/>
          <w:color w:val="000000"/>
        </w:rPr>
        <w:t xml:space="preserve"> the transmit power is calculated based on </w:t>
      </w:r>
      <w:proofErr w:type="spellStart"/>
      <w:r>
        <w:rPr>
          <w:rFonts w:ascii="Times New Roman" w:hAnsi="Times New Roman"/>
          <w:color w:val="000000"/>
        </w:rPr>
        <w:t>powerControlOffsetSS</w:t>
      </w:r>
      <w:proofErr w:type="spellEnd"/>
      <w:r>
        <w:rPr>
          <w:rFonts w:ascii="Times New Roman" w:hAnsi="Times New Roman"/>
          <w:color w:val="000000"/>
        </w:rPr>
        <w:t xml:space="preserve"> and the SSB transmission power in neighboring cell information.</w:t>
      </w:r>
    </w:p>
    <w:p w14:paraId="78DC8B84" w14:textId="77777777" w:rsidR="00A25F47" w:rsidRDefault="00A25F47" w:rsidP="00A25F47">
      <w:pPr>
        <w:pStyle w:val="af6"/>
        <w:widowControl/>
        <w:numPr>
          <w:ilvl w:val="0"/>
          <w:numId w:val="49"/>
        </w:numPr>
        <w:shd w:val="clear" w:color="auto" w:fill="FFFFFF"/>
        <w:spacing w:before="100" w:beforeAutospacing="1" w:after="100" w:afterAutospacing="1" w:line="240" w:lineRule="auto"/>
        <w:ind w:left="1080" w:firstLineChars="0"/>
        <w:jc w:val="left"/>
      </w:pPr>
      <w:r>
        <w:rPr>
          <w:rFonts w:ascii="Times New Roman" w:hAnsi="Times New Roman"/>
          <w:strike/>
          <w:color w:val="FF0000"/>
        </w:rPr>
        <w:t>[The additional PCI is associated with the TCI state configured for CSI-RS in addition to PDSCH /PDCCH.]</w:t>
      </w:r>
    </w:p>
    <w:p w14:paraId="011ABEE6" w14:textId="77777777" w:rsidR="007C6D5F" w:rsidRPr="00A25F47" w:rsidRDefault="007C6D5F">
      <w:pPr>
        <w:pStyle w:val="a0"/>
        <w:snapToGrid w:val="0"/>
        <w:spacing w:beforeLines="50" w:before="120"/>
        <w:rPr>
          <w:rFonts w:eastAsia="宋体"/>
          <w:sz w:val="24"/>
        </w:rPr>
      </w:pPr>
    </w:p>
    <w:p w14:paraId="011ABEE7" w14:textId="77777777" w:rsidR="007C6D5F" w:rsidRDefault="007C6D5F">
      <w:pPr>
        <w:pStyle w:val="a0"/>
        <w:snapToGrid w:val="0"/>
        <w:spacing w:beforeLines="50" w:before="120"/>
        <w:rPr>
          <w:rFonts w:eastAsia="宋体"/>
          <w:sz w:val="24"/>
          <w:lang w:val="en-GB"/>
        </w:rPr>
      </w:pPr>
    </w:p>
    <w:p w14:paraId="011ABEE8" w14:textId="77777777" w:rsidR="007C6D5F" w:rsidRDefault="00D54964">
      <w:pPr>
        <w:pStyle w:val="title1"/>
      </w:pPr>
      <w:r>
        <w:t xml:space="preserve">Previous agreements </w:t>
      </w:r>
    </w:p>
    <w:p w14:paraId="011ABEE9" w14:textId="77777777" w:rsidR="007C6D5F" w:rsidRDefault="00D54964">
      <w:pPr>
        <w:spacing w:beforeLines="50" w:before="120"/>
        <w:rPr>
          <w:rFonts w:eastAsia="宋体"/>
          <w:lang w:val="en-GB" w:eastAsia="zh-CN"/>
        </w:rPr>
      </w:pPr>
      <w:r>
        <w:rPr>
          <w:rFonts w:eastAsia="宋体"/>
          <w:lang w:val="en-GB" w:eastAsia="zh-CN"/>
        </w:rPr>
        <w:t xml:space="preserve">RAN1 #102-e: </w:t>
      </w:r>
    </w:p>
    <w:p w14:paraId="011ABEEA" w14:textId="77777777" w:rsidR="007C6D5F" w:rsidRDefault="00D54964">
      <w:pPr>
        <w:rPr>
          <w:rFonts w:cs="Times"/>
          <w:b/>
          <w:highlight w:val="green"/>
          <w:lang w:eastAsia="zh-CN"/>
        </w:rPr>
      </w:pPr>
      <w:r>
        <w:rPr>
          <w:rFonts w:cs="Times"/>
          <w:b/>
          <w:highlight w:val="green"/>
          <w:lang w:eastAsia="zh-CN"/>
        </w:rPr>
        <w:t>Agreement</w:t>
      </w:r>
    </w:p>
    <w:p w14:paraId="011ABEEB" w14:textId="77777777" w:rsidR="007C6D5F" w:rsidRDefault="00D54964">
      <w:pPr>
        <w:rPr>
          <w:rFonts w:eastAsia="宋体"/>
          <w:lang w:val="en-GB" w:eastAsia="zh-CN"/>
        </w:rPr>
      </w:pPr>
      <w:r>
        <w:rPr>
          <w:rFonts w:cs="Times"/>
          <w:lang w:eastAsia="zh-CN"/>
        </w:rPr>
        <w:t>Study t</w:t>
      </w:r>
      <w:r>
        <w:rPr>
          <w:rFonts w:eastAsia="宋体"/>
          <w:lang w:val="en-GB" w:eastAsia="zh-CN"/>
        </w:rPr>
        <w:t>he following aspects of QCL /TCI-related enhancement to enable inter-cell multi-DCI based multi-TRP operation.</w:t>
      </w:r>
    </w:p>
    <w:p w14:paraId="011ABEEC" w14:textId="77777777" w:rsidR="007C6D5F" w:rsidRDefault="00D54964">
      <w:pPr>
        <w:pStyle w:val="af6"/>
        <w:widowControl/>
        <w:numPr>
          <w:ilvl w:val="0"/>
          <w:numId w:val="33"/>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Details on configuration of non-serving cell RS;</w:t>
      </w:r>
    </w:p>
    <w:p w14:paraId="011ABEED" w14:textId="77777777" w:rsidR="007C6D5F" w:rsidRDefault="00D54964">
      <w:pPr>
        <w:pStyle w:val="af6"/>
        <w:widowControl/>
        <w:numPr>
          <w:ilvl w:val="0"/>
          <w:numId w:val="33"/>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 xml:space="preserve">Allowed source and target RS types for RS transmitted from the non-serving cell </w:t>
      </w:r>
      <w:proofErr w:type="gramStart"/>
      <w:r>
        <w:rPr>
          <w:rFonts w:ascii="Times New Roman" w:hAnsi="Times New Roman"/>
          <w:kern w:val="0"/>
          <w:sz w:val="20"/>
          <w:szCs w:val="24"/>
          <w:lang w:val="en-GB"/>
        </w:rPr>
        <w:t>TRP ;</w:t>
      </w:r>
      <w:proofErr w:type="gramEnd"/>
    </w:p>
    <w:p w14:paraId="011ABEEE" w14:textId="77777777" w:rsidR="007C6D5F" w:rsidRDefault="00D54964">
      <w:pPr>
        <w:pStyle w:val="af6"/>
        <w:widowControl/>
        <w:numPr>
          <w:ilvl w:val="0"/>
          <w:numId w:val="33"/>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 xml:space="preserve">Allowed QCL types for RS transmitted from the non-serving cell </w:t>
      </w:r>
      <w:proofErr w:type="gramStart"/>
      <w:r>
        <w:rPr>
          <w:rFonts w:ascii="Times New Roman" w:hAnsi="Times New Roman"/>
          <w:kern w:val="0"/>
          <w:sz w:val="20"/>
          <w:szCs w:val="24"/>
          <w:lang w:val="en-GB"/>
        </w:rPr>
        <w:t>TRP ;</w:t>
      </w:r>
      <w:proofErr w:type="gramEnd"/>
    </w:p>
    <w:p w14:paraId="011ABEEF" w14:textId="77777777" w:rsidR="007C6D5F" w:rsidRDefault="00D54964">
      <w:pPr>
        <w:pStyle w:val="af6"/>
        <w:widowControl/>
        <w:numPr>
          <w:ilvl w:val="0"/>
          <w:numId w:val="33"/>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Measurement and reporting related to QCL /TCI enhancement except for that in 8.1.1, if any;</w:t>
      </w:r>
    </w:p>
    <w:p w14:paraId="011ABEF0" w14:textId="77777777" w:rsidR="007C6D5F" w:rsidRDefault="00D54964">
      <w:pPr>
        <w:pStyle w:val="af6"/>
        <w:widowControl/>
        <w:numPr>
          <w:ilvl w:val="0"/>
          <w:numId w:val="33"/>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 xml:space="preserve">Clarification on potential UE </w:t>
      </w:r>
      <w:proofErr w:type="spellStart"/>
      <w:r>
        <w:rPr>
          <w:rFonts w:ascii="Times New Roman" w:hAnsi="Times New Roman"/>
          <w:kern w:val="0"/>
          <w:sz w:val="20"/>
          <w:szCs w:val="24"/>
          <w:lang w:val="en-GB"/>
        </w:rPr>
        <w:t>behavior</w:t>
      </w:r>
      <w:proofErr w:type="spellEnd"/>
      <w:r>
        <w:rPr>
          <w:rFonts w:ascii="Times New Roman" w:hAnsi="Times New Roman"/>
          <w:kern w:val="0"/>
          <w:sz w:val="20"/>
          <w:szCs w:val="24"/>
          <w:lang w:val="en-GB"/>
        </w:rPr>
        <w:t xml:space="preserve"> for associating/multiplexing non-serving cell RS with other RS/channels;</w:t>
      </w:r>
    </w:p>
    <w:p w14:paraId="011ABEF1" w14:textId="77777777" w:rsidR="007C6D5F" w:rsidRDefault="00D54964">
      <w:pPr>
        <w:spacing w:beforeLines="50" w:before="120"/>
        <w:rPr>
          <w:rFonts w:eastAsia="宋体"/>
          <w:lang w:val="en-GB" w:eastAsia="zh-CN"/>
        </w:rPr>
      </w:pPr>
      <w:r>
        <w:rPr>
          <w:lang w:val="en-GB"/>
        </w:rPr>
        <w:t>Other details not precluded.</w:t>
      </w:r>
    </w:p>
    <w:p w14:paraId="011ABEF2" w14:textId="77777777" w:rsidR="007C6D5F" w:rsidRDefault="00D54964">
      <w:pPr>
        <w:spacing w:beforeLines="50" w:before="120"/>
        <w:rPr>
          <w:rFonts w:eastAsia="宋体"/>
          <w:lang w:val="en-GB" w:eastAsia="zh-CN"/>
        </w:rPr>
      </w:pPr>
      <w:r>
        <w:rPr>
          <w:rFonts w:eastAsia="宋体"/>
          <w:lang w:val="en-GB" w:eastAsia="zh-CN"/>
        </w:rPr>
        <w:t>RAN1#103-e:</w:t>
      </w:r>
    </w:p>
    <w:p w14:paraId="011ABEF3" w14:textId="77777777" w:rsidR="007C6D5F" w:rsidRDefault="00D54964">
      <w:pPr>
        <w:rPr>
          <w:b/>
          <w:highlight w:val="green"/>
        </w:rPr>
      </w:pPr>
      <w:r>
        <w:rPr>
          <w:b/>
          <w:highlight w:val="green"/>
        </w:rPr>
        <w:t>Agreement</w:t>
      </w:r>
    </w:p>
    <w:p w14:paraId="011ABEF4" w14:textId="77777777" w:rsidR="007C6D5F" w:rsidRDefault="00D54964">
      <w:r>
        <w:t>For QCL /TCI related enhancement for enhanced inter-cell multi-TRP operations, support RRC configuration of non-serving cell information</w:t>
      </w:r>
    </w:p>
    <w:p w14:paraId="011ABEF5" w14:textId="77777777" w:rsidR="007C6D5F" w:rsidRDefault="00D54964">
      <w:pPr>
        <w:pStyle w:val="af6"/>
        <w:widowControl/>
        <w:numPr>
          <w:ilvl w:val="0"/>
          <w:numId w:val="34"/>
        </w:numPr>
        <w:snapToGrid w:val="0"/>
        <w:spacing w:after="0"/>
        <w:ind w:firstLineChars="0"/>
        <w:rPr>
          <w:rFonts w:ascii="Times New Roman" w:hAnsi="Times New Roman"/>
        </w:rPr>
      </w:pPr>
      <w:r>
        <w:rPr>
          <w:rFonts w:ascii="Times New Roman" w:hAnsi="Times New Roman"/>
        </w:rPr>
        <w:t xml:space="preserve">Non-serving cell information can be associated with the TCI state and/or QCL -info at least when “neighbor cell SSB” is used as “QCL </w:t>
      </w:r>
      <w:proofErr w:type="spellStart"/>
      <w:proofErr w:type="gramStart"/>
      <w:r>
        <w:rPr>
          <w:rFonts w:ascii="Times New Roman" w:hAnsi="Times New Roman"/>
        </w:rPr>
        <w:t>referenceSignal</w:t>
      </w:r>
      <w:proofErr w:type="spellEnd"/>
      <w:r>
        <w:rPr>
          <w:rFonts w:ascii="Times New Roman" w:hAnsi="Times New Roman"/>
        </w:rPr>
        <w:t xml:space="preserve"> ”</w:t>
      </w:r>
      <w:proofErr w:type="gramEnd"/>
    </w:p>
    <w:p w14:paraId="011ABEF6" w14:textId="77777777" w:rsidR="007C6D5F" w:rsidRDefault="00D54964">
      <w:pPr>
        <w:pStyle w:val="af6"/>
        <w:widowControl/>
        <w:numPr>
          <w:ilvl w:val="1"/>
          <w:numId w:val="34"/>
        </w:numPr>
        <w:snapToGrid w:val="0"/>
        <w:spacing w:after="0"/>
        <w:ind w:firstLineChars="0"/>
        <w:rPr>
          <w:rFonts w:ascii="Times New Roman" w:hAnsi="Times New Roman"/>
        </w:rPr>
      </w:pPr>
      <w:proofErr w:type="gramStart"/>
      <w:r>
        <w:rPr>
          <w:rFonts w:ascii="Times New Roman" w:hAnsi="Times New Roman"/>
        </w:rPr>
        <w:t>FFS :</w:t>
      </w:r>
      <w:proofErr w:type="gramEnd"/>
      <w:r>
        <w:rPr>
          <w:rFonts w:ascii="Times New Roman" w:hAnsi="Times New Roman"/>
        </w:rPr>
        <w:t xml:space="preserve"> Whether beam indication enhancement is needed in addition to QCL -info enhancement</w:t>
      </w:r>
    </w:p>
    <w:p w14:paraId="011ABEF7" w14:textId="77777777" w:rsidR="007C6D5F" w:rsidRDefault="00D54964">
      <w:pPr>
        <w:pStyle w:val="af6"/>
        <w:widowControl/>
        <w:numPr>
          <w:ilvl w:val="1"/>
          <w:numId w:val="34"/>
        </w:numPr>
        <w:snapToGrid w:val="0"/>
        <w:spacing w:after="0"/>
        <w:ind w:firstLineChars="0"/>
        <w:rPr>
          <w:rFonts w:ascii="Times New Roman" w:hAnsi="Times New Roman"/>
        </w:rPr>
      </w:pPr>
      <w:proofErr w:type="gramStart"/>
      <w:r>
        <w:rPr>
          <w:rFonts w:ascii="Times New Roman" w:hAnsi="Times New Roman"/>
        </w:rPr>
        <w:t>FFS :</w:t>
      </w:r>
      <w:proofErr w:type="gramEnd"/>
      <w:r>
        <w:rPr>
          <w:rFonts w:ascii="Times New Roman" w:hAnsi="Times New Roman"/>
        </w:rPr>
        <w:t xml:space="preserve"> Whether the association is explicit or implicit</w:t>
      </w:r>
    </w:p>
    <w:p w14:paraId="011ABEF8" w14:textId="77777777" w:rsidR="007C6D5F" w:rsidRDefault="007C6D5F"/>
    <w:p w14:paraId="011ABEF9" w14:textId="77777777" w:rsidR="007C6D5F" w:rsidRDefault="00D54964">
      <w:pPr>
        <w:rPr>
          <w:b/>
          <w:highlight w:val="green"/>
        </w:rPr>
      </w:pPr>
      <w:r>
        <w:rPr>
          <w:b/>
          <w:highlight w:val="green"/>
        </w:rPr>
        <w:t>Agreement</w:t>
      </w:r>
    </w:p>
    <w:p w14:paraId="011ABEFA" w14:textId="77777777" w:rsidR="007C6D5F" w:rsidRDefault="00D54964">
      <w:r>
        <w:t xml:space="preserve">The information provided by SSB-Configuration-r16/ssb-InfoNcell-r16 and/or </w:t>
      </w:r>
      <w:proofErr w:type="spellStart"/>
      <w:r>
        <w:t>MeasObject</w:t>
      </w:r>
      <w:proofErr w:type="spellEnd"/>
      <w:r>
        <w:t xml:space="preserve"> can be starting point for providing non-serving cell information</w:t>
      </w:r>
    </w:p>
    <w:p w14:paraId="011ABEFB" w14:textId="77777777" w:rsidR="007C6D5F" w:rsidRDefault="00D54964">
      <w:pPr>
        <w:rPr>
          <w:b/>
          <w:bCs/>
        </w:rPr>
      </w:pPr>
      <w:r>
        <w:rPr>
          <w:b/>
          <w:bCs/>
        </w:rPr>
        <w:t>For future meetings</w:t>
      </w:r>
    </w:p>
    <w:p w14:paraId="011ABEFC" w14:textId="77777777" w:rsidR="007C6D5F" w:rsidRDefault="00D54964">
      <w:pPr>
        <w:pStyle w:val="a0"/>
        <w:spacing w:beforeLines="50" w:before="120"/>
        <w:rPr>
          <w:rFonts w:eastAsia="Malgun Gothic"/>
          <w:bCs/>
        </w:rPr>
      </w:pPr>
      <w:r>
        <w:rPr>
          <w:rStyle w:val="normaltextrun"/>
          <w:rFonts w:eastAsia="Malgun Gothic"/>
          <w:bCs/>
        </w:rPr>
        <w:t>Consider rate matching behavior related to non-serving cell SSB.</w:t>
      </w:r>
    </w:p>
    <w:p w14:paraId="011ABEFD" w14:textId="77777777" w:rsidR="007C6D5F" w:rsidRDefault="007C6D5F">
      <w:pPr>
        <w:spacing w:beforeLines="50" w:before="120"/>
        <w:rPr>
          <w:rFonts w:eastAsia="宋体"/>
          <w:lang w:eastAsia="zh-CN"/>
        </w:rPr>
      </w:pPr>
    </w:p>
    <w:p w14:paraId="011ABEFE" w14:textId="77777777" w:rsidR="007C6D5F" w:rsidRDefault="007C6D5F">
      <w:pPr>
        <w:spacing w:beforeLines="50" w:before="120"/>
        <w:rPr>
          <w:rFonts w:eastAsia="宋体"/>
          <w:lang w:eastAsia="zh-CN"/>
        </w:rPr>
      </w:pPr>
    </w:p>
    <w:p w14:paraId="011ABEFF" w14:textId="77777777" w:rsidR="007C6D5F" w:rsidRDefault="00D54964">
      <w:pPr>
        <w:spacing w:beforeLines="50" w:before="120"/>
        <w:rPr>
          <w:rFonts w:eastAsia="宋体"/>
          <w:lang w:eastAsia="zh-CN"/>
        </w:rPr>
      </w:pPr>
      <w:r>
        <w:rPr>
          <w:rFonts w:eastAsia="宋体"/>
          <w:lang w:val="en-GB" w:eastAsia="zh-CN"/>
        </w:rPr>
        <w:t>RAN1#104-e:</w:t>
      </w:r>
    </w:p>
    <w:p w14:paraId="011ABF00" w14:textId="77777777" w:rsidR="007C6D5F" w:rsidRDefault="00D54964">
      <w:pPr>
        <w:rPr>
          <w:b/>
          <w:bCs/>
          <w:lang w:eastAsia="zh-CN"/>
        </w:rPr>
      </w:pPr>
      <w:r>
        <w:rPr>
          <w:b/>
          <w:bCs/>
          <w:highlight w:val="green"/>
          <w:lang w:eastAsia="zh-CN"/>
        </w:rPr>
        <w:t xml:space="preserve"> Agreement</w:t>
      </w:r>
    </w:p>
    <w:p w14:paraId="011ABF01" w14:textId="77777777" w:rsidR="007C6D5F" w:rsidRDefault="00D54964">
      <w:pPr>
        <w:rPr>
          <w:lang w:eastAsia="zh-CN"/>
        </w:rPr>
      </w:pPr>
      <w:r>
        <w:rPr>
          <w:lang w:eastAsia="zh-CN"/>
        </w:rPr>
        <w:t>Non-serving cell information at least includes non-serving cell PCI to support inter-cell multi-DCI multi-TRP operation</w:t>
      </w:r>
    </w:p>
    <w:p w14:paraId="011ABF02" w14:textId="77777777" w:rsidR="007C6D5F" w:rsidRDefault="00D54964">
      <w:pPr>
        <w:pStyle w:val="af6"/>
        <w:widowControl/>
        <w:numPr>
          <w:ilvl w:val="0"/>
          <w:numId w:val="20"/>
        </w:numPr>
        <w:shd w:val="clear" w:color="auto" w:fill="FFFFFF"/>
        <w:spacing w:after="0"/>
        <w:ind w:firstLineChars="0"/>
        <w:contextualSpacing/>
        <w:jc w:val="left"/>
        <w:rPr>
          <w:rFonts w:cs="Times"/>
          <w:szCs w:val="20"/>
        </w:rPr>
      </w:pPr>
      <w:r>
        <w:rPr>
          <w:rFonts w:cs="Times"/>
          <w:szCs w:val="20"/>
        </w:rPr>
        <w:t>FFS: Whether the indication of PCI is implicit or explicit</w:t>
      </w:r>
    </w:p>
    <w:p w14:paraId="011ABF03" w14:textId="77777777" w:rsidR="007C6D5F" w:rsidRDefault="00D54964">
      <w:pPr>
        <w:rPr>
          <w:rFonts w:eastAsia="Malgun Gothic"/>
          <w:b/>
          <w:bCs/>
          <w:iCs/>
          <w:lang w:eastAsia="zh-CN"/>
        </w:rPr>
      </w:pPr>
      <w:r>
        <w:rPr>
          <w:rFonts w:eastAsia="Malgun Gothic"/>
          <w:b/>
          <w:bCs/>
          <w:iCs/>
          <w:lang w:eastAsia="zh-CN"/>
        </w:rPr>
        <w:t>Conclusion</w:t>
      </w:r>
    </w:p>
    <w:p w14:paraId="011ABF04" w14:textId="77777777" w:rsidR="007C6D5F" w:rsidRDefault="00D54964">
      <w:pPr>
        <w:rPr>
          <w:rFonts w:eastAsia="Malgun Gothic"/>
          <w:bCs/>
          <w:iCs/>
          <w:lang w:eastAsia="zh-CN"/>
        </w:rPr>
      </w:pPr>
      <w:r>
        <w:rPr>
          <w:rFonts w:eastAsia="Malgun Gothic"/>
          <w:bCs/>
          <w:iCs/>
          <w:lang w:eastAsia="zh-CN"/>
        </w:rPr>
        <w:t>Reuse Rel-15/16 QCL rule between the source and target RS/channel for non-serving cell RS/channel.</w:t>
      </w:r>
    </w:p>
    <w:p w14:paraId="011ABF05" w14:textId="77777777" w:rsidR="007C6D5F" w:rsidRDefault="00D54964">
      <w:pPr>
        <w:rPr>
          <w:rFonts w:eastAsia="Malgun Gothic" w:cs="Times"/>
          <w:b/>
          <w:bCs/>
          <w:iCs/>
          <w:highlight w:val="green"/>
          <w:lang w:eastAsia="zh-CN"/>
        </w:rPr>
      </w:pPr>
      <w:r>
        <w:rPr>
          <w:rFonts w:eastAsia="Malgun Gothic" w:cs="Times"/>
          <w:b/>
          <w:bCs/>
          <w:iCs/>
          <w:highlight w:val="green"/>
          <w:lang w:eastAsia="zh-CN"/>
        </w:rPr>
        <w:t>Agreement</w:t>
      </w:r>
    </w:p>
    <w:p w14:paraId="011ABF06" w14:textId="77777777" w:rsidR="007C6D5F" w:rsidRDefault="00D54964">
      <w:pPr>
        <w:rPr>
          <w:rFonts w:cs="Times"/>
          <w:b/>
          <w:bCs/>
          <w:szCs w:val="20"/>
        </w:rPr>
      </w:pPr>
      <w:r>
        <w:rPr>
          <w:rFonts w:cs="Times"/>
          <w:szCs w:val="20"/>
        </w:rPr>
        <w:t xml:space="preserve">At least following non-serving cell SSB information are needed in inter-cell MTRP operation </w:t>
      </w:r>
    </w:p>
    <w:p w14:paraId="011ABF07" w14:textId="77777777" w:rsidR="007C6D5F" w:rsidRDefault="00D54964">
      <w:pPr>
        <w:pStyle w:val="af6"/>
        <w:widowControl/>
        <w:numPr>
          <w:ilvl w:val="0"/>
          <w:numId w:val="20"/>
        </w:numPr>
        <w:shd w:val="clear" w:color="auto" w:fill="FFFFFF"/>
        <w:spacing w:after="0"/>
        <w:ind w:firstLineChars="0"/>
        <w:contextualSpacing/>
        <w:jc w:val="left"/>
        <w:rPr>
          <w:rFonts w:cs="Times"/>
          <w:szCs w:val="20"/>
        </w:rPr>
      </w:pPr>
      <w:r>
        <w:t>SSB time domain position</w:t>
      </w:r>
    </w:p>
    <w:p w14:paraId="011ABF08" w14:textId="77777777" w:rsidR="007C6D5F" w:rsidRDefault="00D54964">
      <w:pPr>
        <w:pStyle w:val="af6"/>
        <w:widowControl/>
        <w:numPr>
          <w:ilvl w:val="0"/>
          <w:numId w:val="20"/>
        </w:numPr>
        <w:shd w:val="clear" w:color="auto" w:fill="FFFFFF"/>
        <w:spacing w:after="0"/>
        <w:ind w:firstLineChars="0"/>
        <w:contextualSpacing/>
        <w:jc w:val="left"/>
        <w:rPr>
          <w:rFonts w:cs="Times"/>
          <w:szCs w:val="20"/>
        </w:rPr>
      </w:pPr>
      <w:r>
        <w:t>SSB transmission periodicity</w:t>
      </w:r>
    </w:p>
    <w:p w14:paraId="011ABF09" w14:textId="77777777" w:rsidR="007C6D5F" w:rsidRDefault="00D54964">
      <w:pPr>
        <w:pStyle w:val="af6"/>
        <w:widowControl/>
        <w:numPr>
          <w:ilvl w:val="0"/>
          <w:numId w:val="20"/>
        </w:numPr>
        <w:shd w:val="clear" w:color="auto" w:fill="FFFFFF"/>
        <w:spacing w:after="0"/>
        <w:ind w:firstLineChars="0"/>
        <w:contextualSpacing/>
        <w:jc w:val="left"/>
        <w:rPr>
          <w:szCs w:val="20"/>
        </w:rPr>
      </w:pPr>
      <w:r>
        <w:t>SSB transmission power</w:t>
      </w:r>
    </w:p>
    <w:p w14:paraId="011ABF0A" w14:textId="77777777" w:rsidR="007C6D5F" w:rsidRDefault="00D54964">
      <w:pPr>
        <w:pStyle w:val="paragraph"/>
        <w:spacing w:before="0" w:beforeAutospacing="0" w:after="0" w:afterAutospacing="0"/>
        <w:jc w:val="both"/>
        <w:textAlignment w:val="baseline"/>
        <w:rPr>
          <w:rFonts w:ascii="Times" w:hAnsi="Times" w:cs="Times"/>
          <w:lang w:val="en-US"/>
        </w:rPr>
      </w:pPr>
      <w:r>
        <w:rPr>
          <w:rFonts w:ascii="Times" w:hAnsi="Times" w:cs="Times"/>
          <w:sz w:val="20"/>
          <w:szCs w:val="20"/>
          <w:lang w:val="en-US"/>
        </w:rPr>
        <w:t>FFS: Other non-serving cell information</w:t>
      </w:r>
    </w:p>
    <w:p w14:paraId="011ABF0B" w14:textId="77777777" w:rsidR="007C6D5F" w:rsidRDefault="00D54964">
      <w:pPr>
        <w:pStyle w:val="a0"/>
        <w:spacing w:beforeLines="50" w:before="120"/>
        <w:rPr>
          <w:rFonts w:ascii="Times" w:hAnsi="Times" w:cs="Times"/>
          <w:szCs w:val="20"/>
        </w:rPr>
      </w:pPr>
      <w:r>
        <w:rPr>
          <w:rFonts w:ascii="Times" w:hAnsi="Times" w:cs="Times"/>
          <w:szCs w:val="20"/>
        </w:rPr>
        <w:t>FFS: Whether indication of these information is implicit or explicit</w:t>
      </w:r>
    </w:p>
    <w:p w14:paraId="011ABF0C" w14:textId="77777777" w:rsidR="007C6D5F" w:rsidRDefault="00D54964">
      <w:pPr>
        <w:rPr>
          <w:rFonts w:cs="Times"/>
          <w:szCs w:val="20"/>
          <w:lang w:eastAsia="zh-CN"/>
        </w:rPr>
      </w:pPr>
      <w:r>
        <w:rPr>
          <w:rStyle w:val="af3"/>
          <w:rFonts w:cs="Times"/>
          <w:szCs w:val="20"/>
          <w:highlight w:val="green"/>
          <w:lang w:eastAsia="zh-CN"/>
        </w:rPr>
        <w:t>Agreement</w:t>
      </w:r>
    </w:p>
    <w:p w14:paraId="011ABF0D" w14:textId="77777777" w:rsidR="007C6D5F" w:rsidRDefault="00D54964">
      <w:pPr>
        <w:rPr>
          <w:rFonts w:cs="Times"/>
          <w:szCs w:val="20"/>
          <w:lang w:eastAsia="zh-CN"/>
        </w:rPr>
      </w:pPr>
      <w:r>
        <w:rPr>
          <w:rFonts w:cs="Times"/>
          <w:szCs w:val="20"/>
          <w:lang w:eastAsia="zh-CN"/>
        </w:rPr>
        <w:t>For inter-cell MTRP operation, further discuss following options and down select in RAN1#104bis-e</w:t>
      </w:r>
    </w:p>
    <w:p w14:paraId="011ABF0E" w14:textId="77777777" w:rsidR="007C6D5F" w:rsidRDefault="00D54964">
      <w:pPr>
        <w:pStyle w:val="af6"/>
        <w:widowControl/>
        <w:numPr>
          <w:ilvl w:val="0"/>
          <w:numId w:val="20"/>
        </w:numPr>
        <w:shd w:val="clear" w:color="auto" w:fill="FFFFFF"/>
        <w:spacing w:after="0"/>
        <w:ind w:firstLineChars="0"/>
        <w:contextualSpacing/>
        <w:jc w:val="left"/>
      </w:pPr>
      <w:r>
        <w:t>Option1: Indicate/associate non-serving cell PCI in the TCI state</w:t>
      </w:r>
    </w:p>
    <w:p w14:paraId="011ABF0F" w14:textId="77777777" w:rsidR="007C6D5F" w:rsidRDefault="00D54964">
      <w:pPr>
        <w:pStyle w:val="af6"/>
        <w:widowControl/>
        <w:numPr>
          <w:ilvl w:val="1"/>
          <w:numId w:val="20"/>
        </w:numPr>
        <w:shd w:val="clear" w:color="auto" w:fill="FFFFFF"/>
        <w:spacing w:after="0"/>
        <w:ind w:firstLineChars="0"/>
        <w:contextualSpacing/>
        <w:jc w:val="left"/>
      </w:pPr>
      <w:r>
        <w:t>FFS other non-serving cell information</w:t>
      </w:r>
    </w:p>
    <w:p w14:paraId="011ABF10" w14:textId="77777777" w:rsidR="007C6D5F" w:rsidRDefault="00D54964">
      <w:pPr>
        <w:pStyle w:val="af6"/>
        <w:widowControl/>
        <w:numPr>
          <w:ilvl w:val="0"/>
          <w:numId w:val="20"/>
        </w:numPr>
        <w:shd w:val="clear" w:color="auto" w:fill="FFFFFF"/>
        <w:spacing w:after="0"/>
        <w:ind w:firstLineChars="0"/>
        <w:contextualSpacing/>
        <w:jc w:val="left"/>
      </w:pPr>
      <w:r>
        <w:t>Option2: Introduce a flag to indicate whether a TCI state/QCL information is associated with non-serving cell information or serving cell</w:t>
      </w:r>
    </w:p>
    <w:p w14:paraId="011ABF11" w14:textId="77777777" w:rsidR="007C6D5F" w:rsidRDefault="00D54964">
      <w:pPr>
        <w:pStyle w:val="af6"/>
        <w:widowControl/>
        <w:numPr>
          <w:ilvl w:val="1"/>
          <w:numId w:val="20"/>
        </w:numPr>
        <w:shd w:val="clear" w:color="auto" w:fill="FFFFFF"/>
        <w:spacing w:after="0"/>
        <w:ind w:firstLineChars="0"/>
        <w:contextualSpacing/>
        <w:jc w:val="left"/>
      </w:pPr>
      <w:r>
        <w:t>FFS: how the flag is linked to non-serving cell</w:t>
      </w:r>
    </w:p>
    <w:p w14:paraId="011ABF12" w14:textId="77777777" w:rsidR="007C6D5F" w:rsidRDefault="00D54964">
      <w:pPr>
        <w:pStyle w:val="af6"/>
        <w:widowControl/>
        <w:numPr>
          <w:ilvl w:val="0"/>
          <w:numId w:val="20"/>
        </w:numPr>
        <w:shd w:val="clear" w:color="auto" w:fill="FFFFFF"/>
        <w:spacing w:after="0"/>
        <w:ind w:firstLineChars="0"/>
        <w:contextualSpacing/>
        <w:jc w:val="left"/>
      </w:pPr>
      <w:r>
        <w:t>Option3: Explicit or implicit grouping of TCI states associated with non-serving cell information corresponding to the serving cell and the non-serving cell respectively.</w:t>
      </w:r>
    </w:p>
    <w:p w14:paraId="011ABF13" w14:textId="77777777" w:rsidR="007C6D5F" w:rsidRDefault="00D54964">
      <w:pPr>
        <w:pStyle w:val="af6"/>
        <w:widowControl/>
        <w:numPr>
          <w:ilvl w:val="1"/>
          <w:numId w:val="20"/>
        </w:numPr>
        <w:shd w:val="clear" w:color="auto" w:fill="FFFFFF"/>
        <w:spacing w:after="0"/>
        <w:ind w:firstLineChars="0"/>
        <w:contextualSpacing/>
        <w:jc w:val="left"/>
      </w:pPr>
      <w:r>
        <w:t xml:space="preserve">FFS: Each group is associated with a </w:t>
      </w:r>
      <w:proofErr w:type="spellStart"/>
      <w:r>
        <w:t>CORESETPoolIndex</w:t>
      </w:r>
      <w:proofErr w:type="spellEnd"/>
      <w:r>
        <w:t xml:space="preserve"> value.</w:t>
      </w:r>
    </w:p>
    <w:p w14:paraId="011ABF14" w14:textId="77777777" w:rsidR="007C6D5F" w:rsidRDefault="00D54964">
      <w:pPr>
        <w:pStyle w:val="af6"/>
        <w:widowControl/>
        <w:numPr>
          <w:ilvl w:val="1"/>
          <w:numId w:val="20"/>
        </w:numPr>
        <w:shd w:val="clear" w:color="auto" w:fill="FFFFFF"/>
        <w:spacing w:after="0"/>
        <w:ind w:firstLineChars="0"/>
        <w:contextualSpacing/>
        <w:jc w:val="left"/>
      </w:pPr>
      <w:r>
        <w:t>FFS: how to link the group of TCI states to non-serving cell.</w:t>
      </w:r>
    </w:p>
    <w:p w14:paraId="011ABF15" w14:textId="77777777" w:rsidR="007C6D5F" w:rsidRDefault="00D54964">
      <w:pPr>
        <w:pStyle w:val="af6"/>
        <w:widowControl/>
        <w:numPr>
          <w:ilvl w:val="0"/>
          <w:numId w:val="20"/>
        </w:numPr>
        <w:shd w:val="clear" w:color="auto" w:fill="FFFFFF"/>
        <w:spacing w:after="0"/>
        <w:ind w:firstLineChars="0"/>
        <w:contextualSpacing/>
        <w:jc w:val="left"/>
      </w:pPr>
      <w:r>
        <w:t>Option4: Re-index the non-serving cell RS, e.g., in the TCI state/QCL-Info, so that the UE can differentiate between a serving cell RS and a non-serving cell RS</w:t>
      </w:r>
    </w:p>
    <w:p w14:paraId="011ABF16" w14:textId="77777777" w:rsidR="007C6D5F" w:rsidRDefault="00D54964">
      <w:pPr>
        <w:pStyle w:val="af6"/>
        <w:widowControl/>
        <w:numPr>
          <w:ilvl w:val="1"/>
          <w:numId w:val="20"/>
        </w:numPr>
        <w:shd w:val="clear" w:color="auto" w:fill="FFFFFF"/>
        <w:spacing w:after="0"/>
        <w:ind w:firstLineChars="0"/>
        <w:contextualSpacing/>
        <w:jc w:val="left"/>
      </w:pPr>
      <w:r>
        <w:t>Example: serving cell RSs are indexed from #0, #1, …, #N-1, while non-serving cell RSs are re-indexed from #N, #N+1, …</w:t>
      </w:r>
    </w:p>
    <w:p w14:paraId="011ABF17" w14:textId="77777777" w:rsidR="007C6D5F" w:rsidRDefault="00D54964">
      <w:pPr>
        <w:pStyle w:val="af6"/>
        <w:widowControl/>
        <w:numPr>
          <w:ilvl w:val="1"/>
          <w:numId w:val="20"/>
        </w:numPr>
        <w:shd w:val="clear" w:color="auto" w:fill="FFFFFF"/>
        <w:spacing w:after="0"/>
        <w:ind w:firstLineChars="0"/>
        <w:contextualSpacing/>
        <w:jc w:val="left"/>
      </w:pPr>
      <w:r>
        <w:t xml:space="preserve">FFS: detailed re-indexing rule(s) of non-serving cell RSs </w:t>
      </w:r>
    </w:p>
    <w:p w14:paraId="011ABF18" w14:textId="77777777" w:rsidR="007C6D5F" w:rsidRDefault="00D54964">
      <w:pPr>
        <w:pStyle w:val="af6"/>
        <w:widowControl/>
        <w:numPr>
          <w:ilvl w:val="0"/>
          <w:numId w:val="20"/>
        </w:numPr>
        <w:shd w:val="clear" w:color="auto" w:fill="FFFFFF"/>
        <w:spacing w:after="0"/>
        <w:ind w:firstLineChars="0"/>
        <w:contextualSpacing/>
        <w:jc w:val="left"/>
      </w:pPr>
      <w:r>
        <w:t xml:space="preserve">Option5: Introduce a new indicator (e.g., re-index the non-serving cell) to indicate the non-serving cell information that a TCI state/QCL information is associated with </w:t>
      </w:r>
    </w:p>
    <w:p w14:paraId="011ABF19" w14:textId="77777777" w:rsidR="007C6D5F" w:rsidRDefault="00D54964">
      <w:pPr>
        <w:pStyle w:val="af6"/>
        <w:widowControl/>
        <w:numPr>
          <w:ilvl w:val="1"/>
          <w:numId w:val="20"/>
        </w:numPr>
        <w:shd w:val="clear" w:color="auto" w:fill="FFFFFF"/>
        <w:spacing w:after="0"/>
        <w:ind w:firstLineChars="0"/>
        <w:contextualSpacing/>
        <w:jc w:val="left"/>
      </w:pPr>
      <w:r>
        <w:t>FFS: how the indicator is linked to non-serving cell</w:t>
      </w:r>
    </w:p>
    <w:p w14:paraId="011ABF1A" w14:textId="77777777" w:rsidR="007C6D5F" w:rsidRDefault="00D54964">
      <w:pPr>
        <w:pStyle w:val="af6"/>
        <w:widowControl/>
        <w:numPr>
          <w:ilvl w:val="1"/>
          <w:numId w:val="20"/>
        </w:numPr>
        <w:shd w:val="clear" w:color="auto" w:fill="FFFFFF"/>
        <w:spacing w:after="0"/>
        <w:ind w:firstLineChars="0"/>
        <w:contextualSpacing/>
        <w:jc w:val="left"/>
      </w:pPr>
      <w:r>
        <w:t>Note: when there is only one non-serving cell, it means the same as Option2.</w:t>
      </w:r>
    </w:p>
    <w:p w14:paraId="011ABF1B" w14:textId="77777777" w:rsidR="007C6D5F" w:rsidRDefault="00D54964">
      <w:pPr>
        <w:rPr>
          <w:rFonts w:cs="Times"/>
          <w:b/>
          <w:bCs/>
          <w:szCs w:val="21"/>
          <w:lang w:eastAsia="zh-CN"/>
        </w:rPr>
      </w:pPr>
      <w:r>
        <w:rPr>
          <w:rFonts w:cs="Times"/>
          <w:b/>
          <w:bCs/>
          <w:szCs w:val="21"/>
          <w:highlight w:val="green"/>
          <w:lang w:eastAsia="zh-CN"/>
        </w:rPr>
        <w:t>Agreement</w:t>
      </w:r>
    </w:p>
    <w:p w14:paraId="011ABF1C" w14:textId="77777777" w:rsidR="007C6D5F" w:rsidRDefault="00D54964">
      <w:pPr>
        <w:rPr>
          <w:rFonts w:cs="Times"/>
          <w:szCs w:val="21"/>
          <w:lang w:eastAsia="zh-CN"/>
        </w:rPr>
      </w:pPr>
      <w:r>
        <w:rPr>
          <w:rFonts w:cs="Times"/>
          <w:szCs w:val="21"/>
          <w:lang w:eastAsia="zh-CN"/>
        </w:rPr>
        <w:t>Agree on scheme1</w:t>
      </w:r>
    </w:p>
    <w:p w14:paraId="011ABF1D" w14:textId="77777777" w:rsidR="007C6D5F" w:rsidRDefault="00D54964">
      <w:pPr>
        <w:pStyle w:val="af6"/>
        <w:widowControl/>
        <w:numPr>
          <w:ilvl w:val="0"/>
          <w:numId w:val="20"/>
        </w:numPr>
        <w:shd w:val="clear" w:color="auto" w:fill="FFFFFF"/>
        <w:spacing w:after="0"/>
        <w:ind w:firstLineChars="0"/>
        <w:contextualSpacing/>
        <w:jc w:val="left"/>
        <w:rPr>
          <w:rFonts w:cs="Times"/>
          <w:szCs w:val="20"/>
        </w:rPr>
      </w:pPr>
      <w:r>
        <w:rPr>
          <w:rFonts w:cs="Times"/>
          <w:szCs w:val="20"/>
        </w:rPr>
        <w:t>Scheme1: PDSCH/PDCCH from non-serving cell (PCI) associated with TCI state and/or QCL-info is rate matched around non-serving cell SSB with the same PCI</w:t>
      </w:r>
    </w:p>
    <w:p w14:paraId="011ABF1E" w14:textId="77777777" w:rsidR="007C6D5F" w:rsidRDefault="00D54964">
      <w:pPr>
        <w:pStyle w:val="af6"/>
        <w:widowControl/>
        <w:numPr>
          <w:ilvl w:val="0"/>
          <w:numId w:val="20"/>
        </w:numPr>
        <w:shd w:val="clear" w:color="auto" w:fill="FFFFFF"/>
        <w:spacing w:after="0"/>
        <w:ind w:firstLineChars="0"/>
        <w:contextualSpacing/>
        <w:jc w:val="left"/>
        <w:rPr>
          <w:rFonts w:cs="Times"/>
          <w:szCs w:val="20"/>
        </w:rPr>
      </w:pPr>
      <w:r>
        <w:rPr>
          <w:rFonts w:cs="Times"/>
          <w:szCs w:val="20"/>
        </w:rPr>
        <w:t xml:space="preserve">FFS: whether PDSCH /PDCCH from serving cell (PCI) is rate matched around non-serving cell SSB </w:t>
      </w:r>
    </w:p>
    <w:p w14:paraId="011ABF1F" w14:textId="77777777" w:rsidR="007C6D5F" w:rsidRDefault="00D54964">
      <w:pPr>
        <w:pStyle w:val="af6"/>
        <w:widowControl/>
        <w:numPr>
          <w:ilvl w:val="0"/>
          <w:numId w:val="20"/>
        </w:numPr>
        <w:shd w:val="clear" w:color="auto" w:fill="FFFFFF"/>
        <w:spacing w:after="0"/>
        <w:ind w:firstLineChars="0"/>
        <w:contextualSpacing/>
        <w:jc w:val="left"/>
        <w:rPr>
          <w:rFonts w:cs="Times"/>
          <w:szCs w:val="20"/>
        </w:rPr>
      </w:pPr>
      <w:r>
        <w:rPr>
          <w:rFonts w:cs="Times"/>
          <w:szCs w:val="20"/>
        </w:rPr>
        <w:t>FFS: whether PDSCH/PDCCH from non-serving cell (PCI) associated with TCI state and/or QCL-info is rate matched around serving cell SSB</w:t>
      </w:r>
    </w:p>
    <w:p w14:paraId="011ABF20" w14:textId="77777777" w:rsidR="007C6D5F" w:rsidRDefault="00D54964">
      <w:pPr>
        <w:rPr>
          <w:rFonts w:eastAsia="等线"/>
          <w:b/>
          <w:bCs/>
          <w:iCs/>
          <w:lang w:eastAsia="zh-CN"/>
        </w:rPr>
      </w:pPr>
      <w:r>
        <w:rPr>
          <w:rFonts w:eastAsia="等线"/>
          <w:b/>
          <w:bCs/>
          <w:iCs/>
          <w:lang w:eastAsia="zh-CN"/>
        </w:rPr>
        <w:t>Conclusion</w:t>
      </w:r>
    </w:p>
    <w:p w14:paraId="011ABF21" w14:textId="77777777" w:rsidR="007C6D5F" w:rsidRDefault="00D54964">
      <w:pPr>
        <w:rPr>
          <w:rFonts w:eastAsia="等线"/>
          <w:bCs/>
          <w:iCs/>
          <w:lang w:eastAsia="zh-CN"/>
        </w:rPr>
      </w:pPr>
      <w:r>
        <w:rPr>
          <w:rFonts w:eastAsia="等线"/>
          <w:bCs/>
          <w:iCs/>
          <w:lang w:eastAsia="zh-CN"/>
        </w:rPr>
        <w:t>The UE may assume received DL transmission from multiple TRP within a CP in FR1 and FR2.</w:t>
      </w:r>
    </w:p>
    <w:p w14:paraId="011ABF22" w14:textId="77777777" w:rsidR="007C6D5F" w:rsidRDefault="00D54964">
      <w:pPr>
        <w:pStyle w:val="af6"/>
        <w:widowControl/>
        <w:numPr>
          <w:ilvl w:val="0"/>
          <w:numId w:val="20"/>
        </w:numPr>
        <w:shd w:val="clear" w:color="auto" w:fill="FFFFFF"/>
        <w:spacing w:after="0"/>
        <w:ind w:firstLineChars="0"/>
        <w:contextualSpacing/>
        <w:jc w:val="left"/>
        <w:rPr>
          <w:rFonts w:cs="Times"/>
          <w:szCs w:val="20"/>
        </w:rPr>
      </w:pPr>
      <w:r>
        <w:rPr>
          <w:rFonts w:cs="Times"/>
          <w:szCs w:val="20"/>
        </w:rPr>
        <w:t>Note: This does not imply that RAN1 intends to ask RAN4 to tighten network synchronization requirements.</w:t>
      </w:r>
    </w:p>
    <w:p w14:paraId="011ABF23" w14:textId="77777777" w:rsidR="007C6D5F" w:rsidRDefault="007C6D5F">
      <w:pPr>
        <w:spacing w:beforeLines="50" w:before="120"/>
        <w:rPr>
          <w:rFonts w:eastAsia="宋体"/>
          <w:lang w:eastAsia="zh-CN"/>
        </w:rPr>
      </w:pPr>
    </w:p>
    <w:p w14:paraId="011ABF24" w14:textId="77777777" w:rsidR="007C6D5F" w:rsidRDefault="00D54964">
      <w:pPr>
        <w:spacing w:beforeLines="50" w:before="120"/>
        <w:rPr>
          <w:rFonts w:eastAsia="宋体"/>
          <w:lang w:val="en-GB" w:eastAsia="zh-CN"/>
        </w:rPr>
      </w:pPr>
      <w:r>
        <w:rPr>
          <w:rFonts w:eastAsia="宋体"/>
          <w:lang w:val="en-GB" w:eastAsia="zh-CN"/>
        </w:rPr>
        <w:t>RAN1#104b-e:</w:t>
      </w:r>
    </w:p>
    <w:p w14:paraId="011ABF25" w14:textId="77777777" w:rsidR="007C6D5F" w:rsidRDefault="00D54964">
      <w:pPr>
        <w:rPr>
          <w:rFonts w:cs="Times"/>
          <w:b/>
          <w:bCs/>
          <w:szCs w:val="20"/>
          <w:highlight w:val="green"/>
          <w:lang w:eastAsia="zh-CN"/>
        </w:rPr>
      </w:pPr>
      <w:r>
        <w:rPr>
          <w:rFonts w:cs="Times"/>
          <w:b/>
          <w:bCs/>
          <w:szCs w:val="20"/>
          <w:highlight w:val="green"/>
          <w:lang w:eastAsia="zh-CN"/>
        </w:rPr>
        <w:t>Agreement</w:t>
      </w:r>
    </w:p>
    <w:p w14:paraId="011ABF26" w14:textId="77777777" w:rsidR="007C6D5F" w:rsidRDefault="00D54964">
      <w:pPr>
        <w:numPr>
          <w:ilvl w:val="0"/>
          <w:numId w:val="25"/>
        </w:numPr>
        <w:spacing w:after="0"/>
        <w:ind w:left="720"/>
        <w:jc w:val="left"/>
        <w:rPr>
          <w:rFonts w:eastAsia="等线" w:cs="Times"/>
          <w:bCs/>
          <w:iCs/>
          <w:kern w:val="32"/>
          <w:szCs w:val="22"/>
          <w:lang w:eastAsia="zh-CN"/>
        </w:rPr>
      </w:pPr>
      <w:r>
        <w:rPr>
          <w:rFonts w:eastAsia="等线" w:cs="Times"/>
          <w:bCs/>
          <w:iCs/>
          <w:kern w:val="32"/>
          <w:szCs w:val="22"/>
          <w:lang w:eastAsia="zh-CN"/>
        </w:rPr>
        <w:t>For intercell MTRP operation, 1 additional PCI different from the serving cell PCI is supported per CC</w:t>
      </w:r>
    </w:p>
    <w:p w14:paraId="011ABF27" w14:textId="77777777" w:rsidR="007C6D5F" w:rsidRDefault="00D54964">
      <w:pPr>
        <w:numPr>
          <w:ilvl w:val="1"/>
          <w:numId w:val="25"/>
        </w:numPr>
        <w:spacing w:after="0"/>
        <w:ind w:left="1440"/>
        <w:jc w:val="left"/>
        <w:rPr>
          <w:rFonts w:eastAsia="等线" w:cs="Times"/>
          <w:bCs/>
          <w:iCs/>
          <w:kern w:val="32"/>
          <w:szCs w:val="22"/>
          <w:lang w:eastAsia="zh-CN"/>
        </w:rPr>
      </w:pPr>
      <w:r>
        <w:rPr>
          <w:rFonts w:eastAsia="等线" w:cs="Times"/>
          <w:bCs/>
          <w:iCs/>
          <w:kern w:val="32"/>
          <w:szCs w:val="22"/>
          <w:lang w:eastAsia="zh-CN"/>
        </w:rPr>
        <w:t>The additional PCI is the one associated with one or more TCI states that are activated for [CSI-RS for CSI]/PDSCH/PDCCH, per CC.</w:t>
      </w:r>
    </w:p>
    <w:p w14:paraId="011ABF28" w14:textId="77777777" w:rsidR="007C6D5F" w:rsidRDefault="00D54964">
      <w:pPr>
        <w:numPr>
          <w:ilvl w:val="1"/>
          <w:numId w:val="25"/>
        </w:numPr>
        <w:spacing w:after="0"/>
        <w:ind w:left="1440"/>
        <w:jc w:val="left"/>
        <w:rPr>
          <w:rFonts w:eastAsia="等线" w:cs="Times"/>
          <w:bCs/>
          <w:iCs/>
          <w:kern w:val="32"/>
          <w:szCs w:val="22"/>
          <w:lang w:eastAsia="zh-CN"/>
        </w:rPr>
      </w:pPr>
      <w:r>
        <w:rPr>
          <w:rFonts w:eastAsia="等线" w:cs="Times"/>
          <w:bCs/>
          <w:iCs/>
          <w:kern w:val="32"/>
          <w:szCs w:val="22"/>
          <w:lang w:eastAsia="zh-CN"/>
        </w:rPr>
        <w:t>Applicable at least for non-cross carrier QCL indication</w:t>
      </w:r>
    </w:p>
    <w:p w14:paraId="011ABF29" w14:textId="77777777" w:rsidR="007C6D5F" w:rsidRDefault="00D54964">
      <w:pPr>
        <w:numPr>
          <w:ilvl w:val="2"/>
          <w:numId w:val="25"/>
        </w:numPr>
        <w:spacing w:after="0"/>
        <w:ind w:left="2160"/>
        <w:jc w:val="left"/>
        <w:rPr>
          <w:rFonts w:eastAsia="等线" w:cs="Times"/>
          <w:bCs/>
          <w:iCs/>
          <w:kern w:val="32"/>
          <w:szCs w:val="22"/>
          <w:lang w:eastAsia="zh-CN"/>
        </w:rPr>
      </w:pPr>
      <w:r>
        <w:rPr>
          <w:rFonts w:eastAsia="等线" w:cs="Times"/>
          <w:bCs/>
          <w:iCs/>
          <w:kern w:val="32"/>
          <w:szCs w:val="22"/>
          <w:lang w:eastAsia="zh-CN"/>
        </w:rPr>
        <w:t>FFS: Cross carrier scheduling QCL indication</w:t>
      </w:r>
    </w:p>
    <w:p w14:paraId="011ABF2A" w14:textId="77777777" w:rsidR="007C6D5F" w:rsidRDefault="00D54964">
      <w:pPr>
        <w:numPr>
          <w:ilvl w:val="0"/>
          <w:numId w:val="25"/>
        </w:numPr>
        <w:spacing w:after="0"/>
        <w:ind w:left="720"/>
        <w:jc w:val="left"/>
        <w:rPr>
          <w:rFonts w:eastAsia="等线" w:cs="Times"/>
          <w:bCs/>
          <w:iCs/>
          <w:kern w:val="32"/>
          <w:szCs w:val="22"/>
          <w:lang w:eastAsia="zh-CN"/>
        </w:rPr>
      </w:pPr>
      <w:r>
        <w:rPr>
          <w:rFonts w:eastAsia="等线" w:cs="Times"/>
          <w:bCs/>
          <w:iCs/>
          <w:kern w:val="32"/>
          <w:szCs w:val="22"/>
          <w:lang w:eastAsia="zh-CN"/>
        </w:rPr>
        <w:t>RAN1 to decide on the maximum number of PCIs different from the serving cell PCI per CC and/or across all CCs that can be RRC-configured for multi-DCI based inter-cell multi-TRP</w:t>
      </w:r>
    </w:p>
    <w:p w14:paraId="011ABF2B" w14:textId="77777777" w:rsidR="007C6D5F" w:rsidRDefault="00D54964">
      <w:pPr>
        <w:numPr>
          <w:ilvl w:val="0"/>
          <w:numId w:val="25"/>
        </w:numPr>
        <w:spacing w:after="0"/>
        <w:ind w:left="720"/>
        <w:jc w:val="left"/>
        <w:rPr>
          <w:rFonts w:eastAsia="等线" w:cs="Times"/>
          <w:bCs/>
          <w:iCs/>
          <w:kern w:val="32"/>
          <w:szCs w:val="22"/>
          <w:lang w:eastAsia="zh-CN"/>
        </w:rPr>
      </w:pPr>
      <w:r>
        <w:rPr>
          <w:rFonts w:eastAsia="等线" w:cs="Times"/>
          <w:bCs/>
          <w:iCs/>
          <w:kern w:val="32"/>
          <w:szCs w:val="22"/>
          <w:lang w:eastAsia="zh-CN"/>
        </w:rPr>
        <w:t>Above should be specified by reusing R15 QCL rules as concluded in RAN1#104-e</w:t>
      </w:r>
    </w:p>
    <w:p w14:paraId="011ABF2C" w14:textId="77777777" w:rsidR="007C6D5F" w:rsidRDefault="007C6D5F">
      <w:pPr>
        <w:rPr>
          <w:rFonts w:cs="Times"/>
          <w:szCs w:val="20"/>
          <w:lang w:eastAsia="zh-CN"/>
        </w:rPr>
      </w:pPr>
    </w:p>
    <w:p w14:paraId="011ABF2D" w14:textId="77777777" w:rsidR="007C6D5F" w:rsidRDefault="00D54964">
      <w:pPr>
        <w:rPr>
          <w:rFonts w:cs="Times"/>
          <w:b/>
          <w:bCs/>
          <w:szCs w:val="20"/>
          <w:lang w:eastAsia="zh-CN"/>
        </w:rPr>
      </w:pPr>
      <w:r>
        <w:rPr>
          <w:rFonts w:cs="Times"/>
          <w:b/>
          <w:bCs/>
          <w:szCs w:val="20"/>
          <w:lang w:eastAsia="zh-CN"/>
        </w:rPr>
        <w:t>Conclusion</w:t>
      </w:r>
    </w:p>
    <w:p w14:paraId="011ABF2E" w14:textId="77777777" w:rsidR="007C6D5F" w:rsidRDefault="00D54964">
      <w:pPr>
        <w:pStyle w:val="af6"/>
        <w:shd w:val="clear" w:color="auto" w:fill="FFFFFF"/>
        <w:ind w:firstLineChars="0" w:firstLine="0"/>
        <w:rPr>
          <w:rFonts w:cs="Times"/>
          <w:szCs w:val="20"/>
          <w:lang w:eastAsia="ko-KR"/>
        </w:rPr>
      </w:pPr>
      <w:r>
        <w:rPr>
          <w:rFonts w:cs="Times"/>
          <w:szCs w:val="20"/>
          <w:lang w:eastAsia="ko-KR"/>
        </w:rPr>
        <w:t>Configuration of CSI-RS for mobility as QCL source for intercell MTRP operation is not supported from Rel-17 specification point of view</w:t>
      </w:r>
    </w:p>
    <w:p w14:paraId="011ABF2F" w14:textId="77777777" w:rsidR="007C6D5F" w:rsidRDefault="007C6D5F">
      <w:pPr>
        <w:rPr>
          <w:rFonts w:cs="Times"/>
          <w:szCs w:val="20"/>
          <w:lang w:eastAsia="zh-CN"/>
        </w:rPr>
      </w:pPr>
    </w:p>
    <w:p w14:paraId="011ABF30" w14:textId="77777777" w:rsidR="007C6D5F" w:rsidRDefault="00D54964">
      <w:pPr>
        <w:rPr>
          <w:rFonts w:cs="Times"/>
          <w:b/>
          <w:bCs/>
          <w:szCs w:val="20"/>
          <w:highlight w:val="green"/>
          <w:lang w:eastAsia="zh-CN"/>
        </w:rPr>
      </w:pPr>
      <w:r>
        <w:rPr>
          <w:rFonts w:cs="Times"/>
          <w:b/>
          <w:bCs/>
          <w:szCs w:val="20"/>
          <w:highlight w:val="green"/>
          <w:lang w:eastAsia="zh-CN"/>
        </w:rPr>
        <w:t>Agreement</w:t>
      </w:r>
    </w:p>
    <w:p w14:paraId="011ABF31" w14:textId="77777777" w:rsidR="007C6D5F" w:rsidRDefault="00D54964">
      <w:pPr>
        <w:rPr>
          <w:rFonts w:cs="Times"/>
          <w:szCs w:val="20"/>
        </w:rPr>
      </w:pPr>
      <w:r>
        <w:rPr>
          <w:rFonts w:cs="Times"/>
          <w:szCs w:val="20"/>
        </w:rPr>
        <w:t xml:space="preserve">For intercell MTRP operation, </w:t>
      </w:r>
      <w:proofErr w:type="spellStart"/>
      <w:r>
        <w:rPr>
          <w:rFonts w:cs="Times"/>
          <w:szCs w:val="20"/>
        </w:rPr>
        <w:t>downselect</w:t>
      </w:r>
      <w:proofErr w:type="spellEnd"/>
      <w:r>
        <w:rPr>
          <w:rFonts w:cs="Times"/>
          <w:szCs w:val="20"/>
        </w:rPr>
        <w:t xml:space="preserve"> one or more of the following alternatives in RAN1#105-e</w:t>
      </w:r>
    </w:p>
    <w:p w14:paraId="011ABF32" w14:textId="77777777" w:rsidR="007C6D5F" w:rsidRDefault="00D54964">
      <w:pPr>
        <w:numPr>
          <w:ilvl w:val="0"/>
          <w:numId w:val="25"/>
        </w:numPr>
        <w:spacing w:after="0"/>
        <w:ind w:left="720"/>
        <w:jc w:val="left"/>
        <w:rPr>
          <w:rFonts w:eastAsia="等线" w:cs="Times"/>
          <w:bCs/>
          <w:iCs/>
          <w:kern w:val="32"/>
          <w:szCs w:val="20"/>
          <w:lang w:eastAsia="zh-CN"/>
        </w:rPr>
      </w:pPr>
      <w:r>
        <w:rPr>
          <w:rFonts w:eastAsia="等线" w:cs="Times"/>
          <w:bCs/>
          <w:iCs/>
          <w:kern w:val="32"/>
          <w:szCs w:val="20"/>
          <w:lang w:eastAsia="zh-CN"/>
        </w:rPr>
        <w:t xml:space="preserve">Alt1: one PCI associated with one or more of activated TCI states for [PDSCH]/PDCCH can be associated with only one </w:t>
      </w:r>
      <w:proofErr w:type="spellStart"/>
      <w:r>
        <w:rPr>
          <w:rFonts w:eastAsia="等线" w:cs="Times"/>
          <w:bCs/>
          <w:iCs/>
          <w:kern w:val="32"/>
          <w:szCs w:val="20"/>
          <w:lang w:eastAsia="zh-CN"/>
        </w:rPr>
        <w:t>CORESETPoolIndex</w:t>
      </w:r>
      <w:proofErr w:type="spellEnd"/>
    </w:p>
    <w:p w14:paraId="011ABF33" w14:textId="77777777" w:rsidR="007C6D5F" w:rsidRDefault="00D54964">
      <w:pPr>
        <w:numPr>
          <w:ilvl w:val="0"/>
          <w:numId w:val="25"/>
        </w:numPr>
        <w:spacing w:after="0"/>
        <w:ind w:left="720"/>
        <w:jc w:val="left"/>
        <w:rPr>
          <w:rFonts w:eastAsia="等线" w:cs="Times"/>
          <w:bCs/>
          <w:iCs/>
          <w:kern w:val="32"/>
          <w:szCs w:val="20"/>
          <w:lang w:eastAsia="zh-CN"/>
        </w:rPr>
      </w:pPr>
      <w:r>
        <w:rPr>
          <w:rFonts w:eastAsia="等线" w:cs="Times"/>
          <w:bCs/>
          <w:iCs/>
          <w:kern w:val="32"/>
          <w:szCs w:val="20"/>
          <w:lang w:eastAsia="zh-CN"/>
        </w:rPr>
        <w:t xml:space="preserve">Alt2: one PCI associated with one or more of activated TCI states for [PDSCH]/PDCCH can be associated with more than one </w:t>
      </w:r>
      <w:proofErr w:type="spellStart"/>
      <w:r>
        <w:rPr>
          <w:rFonts w:eastAsia="等线" w:cs="Times"/>
          <w:bCs/>
          <w:iCs/>
          <w:kern w:val="32"/>
          <w:szCs w:val="20"/>
          <w:lang w:eastAsia="zh-CN"/>
        </w:rPr>
        <w:t>CORESETPoolIndex</w:t>
      </w:r>
      <w:proofErr w:type="spellEnd"/>
    </w:p>
    <w:p w14:paraId="011ABF34" w14:textId="77777777" w:rsidR="007C6D5F" w:rsidRDefault="00D54964">
      <w:pPr>
        <w:numPr>
          <w:ilvl w:val="0"/>
          <w:numId w:val="25"/>
        </w:numPr>
        <w:spacing w:after="0"/>
        <w:ind w:left="720"/>
        <w:jc w:val="left"/>
        <w:rPr>
          <w:rFonts w:eastAsia="等线" w:cs="Times"/>
          <w:bCs/>
          <w:iCs/>
          <w:kern w:val="32"/>
          <w:szCs w:val="20"/>
          <w:lang w:eastAsia="zh-CN"/>
        </w:rPr>
      </w:pPr>
      <w:r>
        <w:rPr>
          <w:rFonts w:eastAsia="等线" w:cs="Times"/>
          <w:bCs/>
          <w:iCs/>
          <w:kern w:val="32"/>
          <w:szCs w:val="20"/>
          <w:lang w:eastAsia="zh-CN"/>
        </w:rPr>
        <w:t xml:space="preserve">Alt3: one PCI associated with TCI states for [PDSCH]/PDCCH via QCL relationship without association with </w:t>
      </w:r>
      <w:proofErr w:type="spellStart"/>
      <w:r>
        <w:rPr>
          <w:rFonts w:eastAsia="等线" w:cs="Times"/>
          <w:bCs/>
          <w:iCs/>
          <w:kern w:val="32"/>
          <w:szCs w:val="20"/>
          <w:lang w:eastAsia="zh-CN"/>
        </w:rPr>
        <w:t>CORESETPoolIndex</w:t>
      </w:r>
      <w:proofErr w:type="spellEnd"/>
    </w:p>
    <w:p w14:paraId="011ABF35" w14:textId="77777777" w:rsidR="007C6D5F" w:rsidRDefault="00D54964">
      <w:pPr>
        <w:rPr>
          <w:rFonts w:eastAsia="等线" w:cs="Times"/>
          <w:bCs/>
          <w:iCs/>
          <w:kern w:val="32"/>
          <w:szCs w:val="20"/>
          <w:lang w:eastAsia="zh-CN"/>
        </w:rPr>
      </w:pPr>
      <w:r>
        <w:rPr>
          <w:rFonts w:eastAsia="等线" w:cs="Times"/>
          <w:bCs/>
          <w:iCs/>
          <w:kern w:val="32"/>
          <w:szCs w:val="20"/>
          <w:lang w:eastAsia="zh-CN"/>
        </w:rPr>
        <w:t>Note: This agreement is not related to the down-selection of one of the 5 options from RAN1#104-e</w:t>
      </w:r>
    </w:p>
    <w:p w14:paraId="011ABF36" w14:textId="77777777" w:rsidR="007C6D5F" w:rsidRDefault="00D54964">
      <w:pPr>
        <w:rPr>
          <w:rFonts w:eastAsia="等线" w:cs="Times"/>
          <w:bCs/>
          <w:iCs/>
          <w:kern w:val="32"/>
          <w:szCs w:val="20"/>
          <w:lang w:eastAsia="zh-CN"/>
        </w:rPr>
      </w:pPr>
      <w:r>
        <w:rPr>
          <w:rFonts w:eastAsia="等线" w:cs="Times"/>
          <w:bCs/>
          <w:iCs/>
          <w:kern w:val="32"/>
          <w:szCs w:val="20"/>
          <w:lang w:eastAsia="zh-CN"/>
        </w:rPr>
        <w:t>Note: Above should be specified by reusing Rel-15/Rel-16 QCL rules as concluded in RAN1#104-e</w:t>
      </w:r>
    </w:p>
    <w:p w14:paraId="011ABF37" w14:textId="77777777" w:rsidR="007C6D5F" w:rsidRDefault="007C6D5F">
      <w:pPr>
        <w:pStyle w:val="a0"/>
        <w:snapToGrid w:val="0"/>
        <w:spacing w:beforeLines="50" w:before="120"/>
        <w:rPr>
          <w:rFonts w:eastAsia="宋体"/>
          <w:sz w:val="24"/>
        </w:rPr>
      </w:pPr>
    </w:p>
    <w:p w14:paraId="011ABF38" w14:textId="77777777" w:rsidR="007C6D5F" w:rsidRDefault="007C6D5F">
      <w:pPr>
        <w:pStyle w:val="a0"/>
        <w:snapToGrid w:val="0"/>
        <w:spacing w:beforeLines="50" w:before="120"/>
        <w:rPr>
          <w:rFonts w:eastAsia="宋体"/>
          <w:sz w:val="24"/>
          <w:lang w:val="en-GB"/>
        </w:rPr>
      </w:pPr>
    </w:p>
    <w:p w14:paraId="011ABF39" w14:textId="77777777" w:rsidR="007C6D5F" w:rsidRDefault="00D54964">
      <w:pPr>
        <w:pStyle w:val="title1"/>
      </w:pPr>
      <w:r>
        <w:t xml:space="preserve">Reference </w:t>
      </w:r>
    </w:p>
    <w:p w14:paraId="011ABF3A" w14:textId="77777777" w:rsidR="007C6D5F" w:rsidRDefault="007C6D5F">
      <w:pPr>
        <w:spacing w:line="360" w:lineRule="auto"/>
        <w:rPr>
          <w:rFonts w:cs="Times"/>
          <w:lang w:val="zh-CN"/>
        </w:rPr>
      </w:pPr>
    </w:p>
    <w:tbl>
      <w:tblPr>
        <w:tblW w:w="8926" w:type="dxa"/>
        <w:tblLook w:val="04A0" w:firstRow="1" w:lastRow="0" w:firstColumn="1" w:lastColumn="0" w:noHBand="0" w:noVBand="1"/>
      </w:tblPr>
      <w:tblGrid>
        <w:gridCol w:w="1129"/>
        <w:gridCol w:w="5954"/>
        <w:gridCol w:w="1843"/>
      </w:tblGrid>
      <w:tr w:rsidR="007C6D5F" w14:paraId="011ABF3E" w14:textId="77777777">
        <w:trPr>
          <w:trHeight w:val="40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11ABF3B" w14:textId="77777777" w:rsidR="007C6D5F" w:rsidRDefault="00D54964">
            <w:pPr>
              <w:spacing w:after="0"/>
              <w:jc w:val="left"/>
              <w:rPr>
                <w:rFonts w:ascii="Arial" w:hAnsi="Arial" w:cs="Arial"/>
                <w:color w:val="000000"/>
                <w:sz w:val="16"/>
                <w:szCs w:val="16"/>
                <w:lang w:eastAsia="zh-CN"/>
              </w:rPr>
            </w:pPr>
            <w:r>
              <w:rPr>
                <w:rFonts w:ascii="Arial" w:hAnsi="Arial" w:cs="Arial"/>
                <w:color w:val="000000"/>
                <w:sz w:val="16"/>
                <w:szCs w:val="16"/>
                <w:lang w:eastAsia="zh-CN"/>
              </w:rPr>
              <w:t>R1-2106465</w:t>
            </w:r>
          </w:p>
        </w:tc>
        <w:tc>
          <w:tcPr>
            <w:tcW w:w="5954" w:type="dxa"/>
            <w:tcBorders>
              <w:top w:val="single" w:sz="4" w:space="0" w:color="A6A6A6"/>
              <w:left w:val="nil"/>
              <w:bottom w:val="single" w:sz="4" w:space="0" w:color="A6A6A6"/>
              <w:right w:val="single" w:sz="4" w:space="0" w:color="A6A6A6"/>
            </w:tcBorders>
            <w:shd w:val="clear" w:color="auto" w:fill="auto"/>
          </w:tcPr>
          <w:p w14:paraId="011ABF3C"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Enhancements on inter-cell multi-TRP operation in Rel-17</w:t>
            </w:r>
          </w:p>
        </w:tc>
        <w:tc>
          <w:tcPr>
            <w:tcW w:w="1843" w:type="dxa"/>
            <w:tcBorders>
              <w:top w:val="single" w:sz="4" w:space="0" w:color="A6A6A6"/>
              <w:left w:val="nil"/>
              <w:bottom w:val="single" w:sz="4" w:space="0" w:color="A6A6A6"/>
              <w:right w:val="single" w:sz="4" w:space="0" w:color="A6A6A6"/>
            </w:tcBorders>
            <w:shd w:val="clear" w:color="auto" w:fill="auto"/>
          </w:tcPr>
          <w:p w14:paraId="011ABF3D"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Huawei, HiSilicon</w:t>
            </w:r>
          </w:p>
        </w:tc>
      </w:tr>
      <w:tr w:rsidR="007C6D5F" w14:paraId="011ABF47" w14:textId="77777777">
        <w:trPr>
          <w:trHeight w:val="405"/>
        </w:trPr>
        <w:tc>
          <w:tcPr>
            <w:tcW w:w="8926" w:type="dxa"/>
            <w:gridSpan w:val="3"/>
            <w:tcBorders>
              <w:top w:val="single" w:sz="4" w:space="0" w:color="A6A6A6"/>
              <w:left w:val="single" w:sz="4" w:space="0" w:color="A6A6A6"/>
              <w:bottom w:val="single" w:sz="4" w:space="0" w:color="A6A6A6"/>
              <w:right w:val="single" w:sz="4" w:space="0" w:color="A6A6A6"/>
            </w:tcBorders>
            <w:shd w:val="clear" w:color="auto" w:fill="auto"/>
          </w:tcPr>
          <w:p w14:paraId="011ABF3F" w14:textId="77777777" w:rsidR="007C6D5F" w:rsidRDefault="00D54964">
            <w:pPr>
              <w:rPr>
                <w:b/>
                <w:kern w:val="2"/>
                <w:lang w:eastAsia="zh-CN"/>
              </w:rPr>
            </w:pPr>
            <w:r>
              <w:rPr>
                <w:b/>
                <w:kern w:val="2"/>
                <w:lang w:val="en-GB" w:eastAsia="zh-CN"/>
              </w:rPr>
              <w:t>Observation 1</w:t>
            </w:r>
            <w:r>
              <w:rPr>
                <w:b/>
                <w:kern w:val="2"/>
                <w:lang w:eastAsia="zh-CN"/>
              </w:rPr>
              <w:t>: For inter-cell multi-TRP operation, with the aid of existing information in MO, there is no need to explicitly indicate non-serving cell information such as SSB time domain position, SSB transmission periodicity, and SSB transmission power.</w:t>
            </w:r>
          </w:p>
          <w:p w14:paraId="011ABF40" w14:textId="77777777" w:rsidR="007C6D5F" w:rsidRDefault="007C6D5F">
            <w:pPr>
              <w:rPr>
                <w:b/>
                <w:kern w:val="2"/>
                <w:lang w:val="en-GB" w:eastAsia="zh-CN"/>
              </w:rPr>
            </w:pPr>
          </w:p>
          <w:p w14:paraId="011ABF41" w14:textId="77777777" w:rsidR="007C6D5F" w:rsidRDefault="00D54964">
            <w:pPr>
              <w:rPr>
                <w:b/>
                <w:kern w:val="2"/>
                <w:lang w:val="en-GB" w:eastAsia="zh-CN"/>
              </w:rPr>
            </w:pPr>
            <w:r>
              <w:rPr>
                <w:b/>
                <w:kern w:val="2"/>
                <w:lang w:val="en-GB" w:eastAsia="zh-CN"/>
              </w:rPr>
              <w:t xml:space="preserve">Proposal 1: Clarify that ‘PDSCH/PDCCH from non-serving cell’ refer to PDSCH/PDCCH from the serving cell but has a SSB/CSI-RS from non-serving cell as indirect QCL source. </w:t>
            </w:r>
          </w:p>
          <w:p w14:paraId="011ABF42" w14:textId="77777777" w:rsidR="007C6D5F" w:rsidRDefault="00D54964">
            <w:pPr>
              <w:rPr>
                <w:b/>
                <w:kern w:val="2"/>
                <w:lang w:val="en-GB" w:eastAsia="zh-CN"/>
              </w:rPr>
            </w:pPr>
            <w:r>
              <w:rPr>
                <w:b/>
                <w:kern w:val="2"/>
                <w:lang w:val="en-GB" w:eastAsia="zh-CN"/>
              </w:rPr>
              <w:t>Proposal 2: The additional PCI that is different from the serving cell PCI can be indicated as part of TCI state configured for CSI-RS contained in TCI states activated for PDSCH/PDCCH.</w:t>
            </w:r>
          </w:p>
          <w:p w14:paraId="011ABF43" w14:textId="77777777" w:rsidR="007C6D5F" w:rsidRDefault="00D54964">
            <w:pPr>
              <w:rPr>
                <w:b/>
                <w:kern w:val="2"/>
                <w:lang w:val="en-GB" w:eastAsia="zh-CN"/>
              </w:rPr>
            </w:pPr>
            <w:r>
              <w:rPr>
                <w:b/>
                <w:kern w:val="2"/>
                <w:lang w:val="en-GB" w:eastAsia="zh-CN"/>
              </w:rPr>
              <w:t>Proposal 3: Support more than one PCIs which is different from the serving cell that can be RRC-configured for multi-DCI based inter-cell multi-TRP operation.</w:t>
            </w:r>
          </w:p>
          <w:p w14:paraId="011ABF44" w14:textId="77777777" w:rsidR="007C6D5F" w:rsidRDefault="00D54964">
            <w:pPr>
              <w:rPr>
                <w:kern w:val="2"/>
                <w:lang w:eastAsia="zh-CN"/>
              </w:rPr>
            </w:pPr>
            <w:r>
              <w:rPr>
                <w:b/>
                <w:kern w:val="2"/>
                <w:lang w:val="en-GB" w:eastAsia="zh-CN"/>
              </w:rPr>
              <w:t>Proposal 4:</w:t>
            </w:r>
            <w:r>
              <w:rPr>
                <w:rFonts w:hint="eastAsia"/>
              </w:rPr>
              <w:t xml:space="preserve"> </w:t>
            </w:r>
            <w:r>
              <w:rPr>
                <w:b/>
                <w:kern w:val="2"/>
                <w:lang w:val="en-GB" w:eastAsia="zh-CN"/>
              </w:rPr>
              <w:t xml:space="preserve">Support Alt2, one PCI that is different from the serving cell and associated with activated TCI states for PDSCH/PDCCH can be associated with more than one </w:t>
            </w:r>
            <w:proofErr w:type="spellStart"/>
            <w:r>
              <w:rPr>
                <w:b/>
                <w:kern w:val="2"/>
                <w:lang w:val="en-GB" w:eastAsia="zh-CN"/>
              </w:rPr>
              <w:t>CORESETPoolIndex</w:t>
            </w:r>
            <w:proofErr w:type="spellEnd"/>
            <w:r>
              <w:rPr>
                <w:b/>
                <w:kern w:val="2"/>
                <w:lang w:val="en-GB" w:eastAsia="zh-CN"/>
              </w:rPr>
              <w:t>.</w:t>
            </w:r>
          </w:p>
          <w:p w14:paraId="011ABF45" w14:textId="77777777" w:rsidR="007C6D5F" w:rsidRDefault="00D54964">
            <w:pPr>
              <w:rPr>
                <w:b/>
                <w:kern w:val="2"/>
                <w:lang w:val="en-GB" w:eastAsia="zh-CN"/>
              </w:rPr>
            </w:pPr>
            <w:r>
              <w:rPr>
                <w:b/>
                <w:kern w:val="2"/>
                <w:lang w:val="en-GB" w:eastAsia="zh-CN"/>
              </w:rPr>
              <w:lastRenderedPageBreak/>
              <w:t xml:space="preserve">Proposal 5: </w:t>
            </w:r>
            <w:r>
              <w:rPr>
                <w:b/>
                <w:kern w:val="2"/>
                <w:highlight w:val="yellow"/>
                <w:lang w:val="en-GB" w:eastAsia="zh-CN"/>
              </w:rPr>
              <w:t>Support Option 1</w:t>
            </w:r>
            <w:r>
              <w:rPr>
                <w:b/>
                <w:kern w:val="2"/>
                <w:lang w:val="en-GB" w:eastAsia="zh-CN"/>
              </w:rPr>
              <w:t>, i.e., explicitly indicating one PCI that is different from the serving cell along with the SSB index inside a TCI state.</w:t>
            </w:r>
          </w:p>
          <w:p w14:paraId="011ABF46" w14:textId="77777777" w:rsidR="007C6D5F" w:rsidRDefault="007C6D5F">
            <w:pPr>
              <w:spacing w:after="0"/>
              <w:jc w:val="left"/>
              <w:rPr>
                <w:rFonts w:ascii="Arial" w:hAnsi="Arial" w:cs="Arial"/>
                <w:sz w:val="16"/>
                <w:szCs w:val="16"/>
                <w:lang w:val="en-GB" w:eastAsia="zh-CN"/>
              </w:rPr>
            </w:pPr>
          </w:p>
        </w:tc>
      </w:tr>
      <w:tr w:rsidR="007C6D5F" w14:paraId="011ABF4B"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BF48" w14:textId="77777777" w:rsidR="007C6D5F" w:rsidRDefault="00EA0AF4">
            <w:pPr>
              <w:spacing w:after="0"/>
              <w:jc w:val="left"/>
              <w:rPr>
                <w:rFonts w:ascii="Arial" w:hAnsi="Arial" w:cs="Arial"/>
                <w:b/>
                <w:bCs/>
                <w:color w:val="0000FF"/>
                <w:sz w:val="16"/>
                <w:szCs w:val="16"/>
                <w:u w:val="single"/>
                <w:lang w:eastAsia="zh-CN"/>
              </w:rPr>
            </w:pPr>
            <w:hyperlink r:id="rId9" w:history="1">
              <w:r w:rsidR="00D54964">
                <w:rPr>
                  <w:rFonts w:ascii="Arial" w:hAnsi="Arial" w:cs="Arial"/>
                  <w:b/>
                  <w:bCs/>
                  <w:color w:val="0000FF"/>
                  <w:sz w:val="16"/>
                  <w:szCs w:val="16"/>
                  <w:u w:val="single"/>
                  <w:lang w:eastAsia="zh-CN"/>
                </w:rPr>
                <w:t>R1-2106543</w:t>
              </w:r>
            </w:hyperlink>
          </w:p>
        </w:tc>
        <w:tc>
          <w:tcPr>
            <w:tcW w:w="5954" w:type="dxa"/>
            <w:tcBorders>
              <w:top w:val="nil"/>
              <w:left w:val="nil"/>
              <w:bottom w:val="single" w:sz="4" w:space="0" w:color="A6A6A6"/>
              <w:right w:val="single" w:sz="4" w:space="0" w:color="A6A6A6"/>
            </w:tcBorders>
            <w:shd w:val="clear" w:color="auto" w:fill="auto"/>
          </w:tcPr>
          <w:p w14:paraId="011ABF49"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Discussion on Multi-TRP inter-cell operation</w:t>
            </w:r>
          </w:p>
        </w:tc>
        <w:tc>
          <w:tcPr>
            <w:tcW w:w="1843" w:type="dxa"/>
            <w:tcBorders>
              <w:top w:val="nil"/>
              <w:left w:val="nil"/>
              <w:bottom w:val="single" w:sz="4" w:space="0" w:color="A6A6A6"/>
              <w:right w:val="single" w:sz="4" w:space="0" w:color="A6A6A6"/>
            </w:tcBorders>
            <w:shd w:val="clear" w:color="auto" w:fill="auto"/>
          </w:tcPr>
          <w:p w14:paraId="011ABF4A"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ZTE</w:t>
            </w:r>
          </w:p>
        </w:tc>
      </w:tr>
      <w:tr w:rsidR="007C6D5F" w14:paraId="011ABF59" w14:textId="77777777">
        <w:trPr>
          <w:trHeight w:val="405"/>
        </w:trPr>
        <w:tc>
          <w:tcPr>
            <w:tcW w:w="8926" w:type="dxa"/>
            <w:gridSpan w:val="3"/>
            <w:tcBorders>
              <w:top w:val="single" w:sz="4" w:space="0" w:color="A6A6A6"/>
              <w:left w:val="single" w:sz="4" w:space="0" w:color="A6A6A6"/>
              <w:bottom w:val="single" w:sz="4" w:space="0" w:color="A6A6A6"/>
              <w:right w:val="single" w:sz="4" w:space="0" w:color="A6A6A6"/>
            </w:tcBorders>
            <w:shd w:val="clear" w:color="auto" w:fill="auto"/>
          </w:tcPr>
          <w:p w14:paraId="011ABF4C" w14:textId="77777777" w:rsidR="007C6D5F" w:rsidRDefault="00D54964">
            <w:pPr>
              <w:snapToGrid w:val="0"/>
              <w:spacing w:beforeLines="50" w:before="120" w:afterLines="50"/>
              <w:rPr>
                <w:rFonts w:eastAsia="宋体"/>
                <w:b/>
                <w:bCs/>
                <w:iCs/>
              </w:rPr>
            </w:pPr>
            <w:r>
              <w:rPr>
                <w:rFonts w:eastAsia="宋体" w:hint="eastAsia"/>
                <w:b/>
                <w:bCs/>
                <w:iCs/>
              </w:rPr>
              <w:t xml:space="preserve">Observation 1: </w:t>
            </w:r>
            <w:r>
              <w:rPr>
                <w:rFonts w:eastAsiaTheme="minorEastAsia" w:hint="eastAsia"/>
                <w:iCs/>
                <w:szCs w:val="20"/>
              </w:rPr>
              <w:t>Non-serving cell SSB used as QCL source RS for inter-cell MTRP operation should be one of SSBs which aims to mobility measurement.</w:t>
            </w:r>
          </w:p>
          <w:p w14:paraId="011ABF4D" w14:textId="77777777" w:rsidR="007C6D5F" w:rsidRDefault="00D54964">
            <w:pPr>
              <w:snapToGrid w:val="0"/>
              <w:spacing w:beforeLines="50" w:before="120" w:afterLines="50"/>
              <w:rPr>
                <w:iCs/>
              </w:rPr>
            </w:pPr>
            <w:r>
              <w:rPr>
                <w:rFonts w:hint="eastAsia"/>
                <w:b/>
                <w:bCs/>
                <w:iCs/>
              </w:rPr>
              <w:t xml:space="preserve">Proposal 1: </w:t>
            </w:r>
            <w:r>
              <w:rPr>
                <w:rFonts w:hint="eastAsia"/>
                <w:iCs/>
              </w:rPr>
              <w:t>Other non-serving cell SSB information</w:t>
            </w:r>
            <w:r>
              <w:rPr>
                <w:rFonts w:eastAsia="宋体" w:hint="eastAsia"/>
                <w:iCs/>
              </w:rPr>
              <w:t xml:space="preserve"> provided to UE should also</w:t>
            </w:r>
            <w:r>
              <w:rPr>
                <w:rFonts w:hint="eastAsia"/>
                <w:iCs/>
              </w:rPr>
              <w:t xml:space="preserve"> </w:t>
            </w:r>
            <w:r>
              <w:rPr>
                <w:iCs/>
              </w:rPr>
              <w:t>includ</w:t>
            </w:r>
            <w:r>
              <w:rPr>
                <w:rFonts w:eastAsia="宋体" w:hint="eastAsia"/>
                <w:iCs/>
              </w:rPr>
              <w:t>e</w:t>
            </w:r>
            <w:r>
              <w:rPr>
                <w:rFonts w:hint="eastAsia"/>
                <w:iCs/>
              </w:rPr>
              <w:t xml:space="preserve"> center frequency, SCS, and SFN offset</w:t>
            </w:r>
            <w:r>
              <w:rPr>
                <w:rFonts w:eastAsia="宋体" w:hint="eastAsia"/>
                <w:iCs/>
              </w:rPr>
              <w:t>, especially when inter-frequency operation</w:t>
            </w:r>
            <w:r>
              <w:rPr>
                <w:rFonts w:hint="eastAsia"/>
                <w:iCs/>
              </w:rPr>
              <w:t>.</w:t>
            </w:r>
          </w:p>
          <w:p w14:paraId="011ABF4E" w14:textId="77777777" w:rsidR="007C6D5F" w:rsidRDefault="00D54964">
            <w:pPr>
              <w:snapToGrid w:val="0"/>
              <w:spacing w:beforeLines="50" w:before="120"/>
              <w:rPr>
                <w:iCs/>
              </w:rPr>
            </w:pPr>
            <w:r>
              <w:rPr>
                <w:rFonts w:hint="eastAsia"/>
                <w:b/>
                <w:bCs/>
                <w:iCs/>
              </w:rPr>
              <w:t xml:space="preserve">Proposal </w:t>
            </w:r>
            <w:r>
              <w:rPr>
                <w:rFonts w:eastAsia="宋体" w:hint="eastAsia"/>
                <w:b/>
                <w:bCs/>
                <w:iCs/>
              </w:rPr>
              <w:t>2</w:t>
            </w:r>
            <w:r>
              <w:rPr>
                <w:rFonts w:hint="eastAsia"/>
                <w:b/>
                <w:bCs/>
                <w:iCs/>
              </w:rPr>
              <w:t>:</w:t>
            </w:r>
            <w:r>
              <w:rPr>
                <w:rFonts w:hint="eastAsia"/>
                <w:iCs/>
              </w:rPr>
              <w:t xml:space="preserve"> Support to introduce </w:t>
            </w:r>
            <w:r>
              <w:rPr>
                <w:rFonts w:hint="eastAsia"/>
                <w:iCs/>
                <w:highlight w:val="cyan"/>
              </w:rPr>
              <w:t xml:space="preserve">a new RRC IE </w:t>
            </w:r>
            <w:r>
              <w:rPr>
                <w:rFonts w:eastAsia="宋体" w:hint="eastAsia"/>
                <w:iCs/>
                <w:highlight w:val="cyan"/>
              </w:rPr>
              <w:t xml:space="preserve">to </w:t>
            </w:r>
            <w:r>
              <w:rPr>
                <w:rFonts w:hint="eastAsia"/>
                <w:iCs/>
                <w:highlight w:val="cyan"/>
              </w:rPr>
              <w:t>link TCI states</w:t>
            </w:r>
            <w:r>
              <w:rPr>
                <w:rFonts w:eastAsia="宋体" w:hint="eastAsia"/>
                <w:iCs/>
              </w:rPr>
              <w:t xml:space="preserve"> with non-serving cell SSB information</w:t>
            </w:r>
            <w:r>
              <w:rPr>
                <w:rFonts w:hint="eastAsia"/>
                <w:iCs/>
              </w:rPr>
              <w:t>.</w:t>
            </w:r>
          </w:p>
          <w:p w14:paraId="011ABF4F" w14:textId="77777777" w:rsidR="007C6D5F" w:rsidRDefault="00D54964">
            <w:pPr>
              <w:pStyle w:val="af6"/>
              <w:widowControl/>
              <w:numPr>
                <w:ilvl w:val="0"/>
                <w:numId w:val="34"/>
              </w:numPr>
              <w:snapToGrid w:val="0"/>
              <w:spacing w:after="0"/>
              <w:ind w:firstLineChars="0" w:hanging="363"/>
              <w:rPr>
                <w:rFonts w:cs="Times"/>
                <w:iCs/>
              </w:rPr>
            </w:pPr>
            <w:r>
              <w:rPr>
                <w:rFonts w:cs="Times" w:hint="eastAsia"/>
                <w:iCs/>
              </w:rPr>
              <w:t xml:space="preserve">At least </w:t>
            </w:r>
            <w:proofErr w:type="spellStart"/>
            <w:r>
              <w:rPr>
                <w:rFonts w:cs="Times"/>
                <w:iCs/>
              </w:rPr>
              <w:t>MeasObjectId</w:t>
            </w:r>
            <w:proofErr w:type="spellEnd"/>
            <w:r>
              <w:rPr>
                <w:rFonts w:cs="Times" w:hint="eastAsia"/>
                <w:iCs/>
              </w:rPr>
              <w:t xml:space="preserve"> and PCI of the non-serving cell SSB should be included in the new IE.</w:t>
            </w:r>
          </w:p>
          <w:p w14:paraId="011ABF50" w14:textId="77777777" w:rsidR="007C6D5F" w:rsidRDefault="00D54964">
            <w:pPr>
              <w:snapToGrid w:val="0"/>
              <w:spacing w:beforeLines="50" w:before="120"/>
              <w:rPr>
                <w:rFonts w:eastAsia="宋体"/>
                <w:iCs/>
                <w:szCs w:val="20"/>
              </w:rPr>
            </w:pPr>
            <w:r>
              <w:rPr>
                <w:rFonts w:eastAsia="宋体" w:hint="eastAsia"/>
                <w:b/>
                <w:bCs/>
                <w:iCs/>
                <w:szCs w:val="20"/>
              </w:rPr>
              <w:t>Proposal 3:</w:t>
            </w:r>
            <w:r>
              <w:rPr>
                <w:rFonts w:eastAsia="宋体" w:hint="eastAsia"/>
                <w:iCs/>
                <w:szCs w:val="20"/>
              </w:rPr>
              <w:t xml:space="preserve"> For inter-cell MTRP operation, </w:t>
            </w:r>
            <w:r>
              <w:rPr>
                <w:rFonts w:eastAsia="宋体"/>
                <w:iCs/>
                <w:szCs w:val="20"/>
              </w:rPr>
              <w:t xml:space="preserve">one PCI associated with one or more of activated TCI states for [PDSCH]/PDCCH can be associated with only one </w:t>
            </w:r>
            <w:proofErr w:type="spellStart"/>
            <w:r>
              <w:rPr>
                <w:rFonts w:eastAsia="宋体"/>
                <w:iCs/>
                <w:szCs w:val="20"/>
              </w:rPr>
              <w:t>CORESETPoolIndex</w:t>
            </w:r>
            <w:proofErr w:type="spellEnd"/>
            <w:r>
              <w:rPr>
                <w:rFonts w:eastAsia="宋体" w:hint="eastAsia"/>
                <w:iCs/>
                <w:szCs w:val="20"/>
              </w:rPr>
              <w:t>.</w:t>
            </w:r>
            <w:r>
              <w:rPr>
                <w:rFonts w:eastAsia="宋体" w:hint="eastAsia"/>
                <w:b/>
                <w:bCs/>
                <w:iCs/>
                <w:szCs w:val="20"/>
              </w:rPr>
              <w:t xml:space="preserve"> </w:t>
            </w:r>
            <w:r>
              <w:rPr>
                <w:rFonts w:eastAsia="宋体" w:hint="eastAsia"/>
                <w:iCs/>
                <w:color w:val="000000" w:themeColor="text1"/>
                <w:szCs w:val="20"/>
              </w:rPr>
              <w:t>(Alt. 1)</w:t>
            </w:r>
          </w:p>
          <w:p w14:paraId="011ABF51" w14:textId="77777777" w:rsidR="007C6D5F" w:rsidRDefault="00D54964">
            <w:pPr>
              <w:snapToGrid w:val="0"/>
              <w:spacing w:beforeLines="50" w:before="120"/>
              <w:rPr>
                <w:rFonts w:eastAsia="宋体"/>
                <w:iCs/>
                <w:szCs w:val="20"/>
              </w:rPr>
            </w:pPr>
            <w:r>
              <w:rPr>
                <w:rFonts w:eastAsia="宋体" w:hint="eastAsia"/>
                <w:b/>
                <w:bCs/>
                <w:iCs/>
                <w:szCs w:val="20"/>
              </w:rPr>
              <w:t xml:space="preserve">Proposal 4: </w:t>
            </w:r>
            <w:r>
              <w:rPr>
                <w:rFonts w:eastAsia="宋体" w:hint="eastAsia"/>
                <w:iCs/>
                <w:szCs w:val="20"/>
              </w:rPr>
              <w:t xml:space="preserve">For the configuration of associating TCI state/ QCL-info with non-serving cell SSB information, support that all TCI states should be split into two groups which corresponding to serving cell and non-serving cell, respectively. </w:t>
            </w:r>
            <w:r>
              <w:rPr>
                <w:rFonts w:eastAsia="宋体" w:hint="eastAsia"/>
                <w:iCs/>
                <w:color w:val="000000" w:themeColor="text1"/>
                <w:szCs w:val="20"/>
              </w:rPr>
              <w:t>(Option 3)</w:t>
            </w:r>
          </w:p>
          <w:p w14:paraId="011ABF52" w14:textId="77777777" w:rsidR="007C6D5F" w:rsidRDefault="00D54964">
            <w:pPr>
              <w:pStyle w:val="af6"/>
              <w:widowControl/>
              <w:numPr>
                <w:ilvl w:val="0"/>
                <w:numId w:val="34"/>
              </w:numPr>
              <w:snapToGrid w:val="0"/>
              <w:spacing w:afterLines="50"/>
              <w:ind w:firstLineChars="0" w:hanging="363"/>
              <w:rPr>
                <w:rFonts w:cs="Times"/>
                <w:iCs/>
              </w:rPr>
            </w:pPr>
            <w:r>
              <w:rPr>
                <w:rFonts w:cs="Times" w:hint="eastAsia"/>
                <w:iCs/>
              </w:rPr>
              <w:t xml:space="preserve">Each group of TCI states is associated with a </w:t>
            </w:r>
            <w:proofErr w:type="spellStart"/>
            <w:r>
              <w:rPr>
                <w:rFonts w:cs="Times" w:hint="eastAsia"/>
                <w:iCs/>
              </w:rPr>
              <w:t>CORESETPoolIndex</w:t>
            </w:r>
            <w:proofErr w:type="spellEnd"/>
            <w:r>
              <w:rPr>
                <w:rFonts w:cs="Times" w:hint="eastAsia"/>
                <w:iCs/>
              </w:rPr>
              <w:t xml:space="preserve"> value.</w:t>
            </w:r>
          </w:p>
          <w:p w14:paraId="011ABF53" w14:textId="77777777" w:rsidR="007C6D5F" w:rsidRDefault="00D54964">
            <w:pPr>
              <w:snapToGrid w:val="0"/>
              <w:spacing w:beforeLines="50" w:before="120" w:afterLines="50"/>
              <w:rPr>
                <w:rFonts w:eastAsia="宋体"/>
                <w:iCs/>
              </w:rPr>
            </w:pPr>
            <w:r>
              <w:rPr>
                <w:rFonts w:eastAsia="宋体" w:hint="eastAsia"/>
                <w:b/>
                <w:bCs/>
                <w:iCs/>
              </w:rPr>
              <w:t>Proposal 5:</w:t>
            </w:r>
            <w:r>
              <w:rPr>
                <w:rFonts w:eastAsia="宋体" w:hint="eastAsia"/>
                <w:iCs/>
              </w:rPr>
              <w:t xml:space="preserve"> Support to use non-serving cell SSB for mobility measurement as the PL-RS for uplink transmission.</w:t>
            </w:r>
          </w:p>
          <w:p w14:paraId="011ABF54" w14:textId="77777777" w:rsidR="007C6D5F" w:rsidRDefault="00D54964">
            <w:pPr>
              <w:pStyle w:val="a0"/>
              <w:snapToGrid w:val="0"/>
              <w:spacing w:beforeLines="50" w:before="120" w:afterLines="50"/>
              <w:rPr>
                <w:rStyle w:val="normaltextrun"/>
                <w:rFonts w:eastAsia="宋体"/>
                <w:bCs/>
                <w:iCs/>
              </w:rPr>
            </w:pPr>
            <w:r>
              <w:rPr>
                <w:rStyle w:val="normaltextrun"/>
                <w:rFonts w:eastAsiaTheme="minorEastAsia" w:hint="eastAsia"/>
                <w:b/>
                <w:iCs/>
              </w:rPr>
              <w:t>Proposal 6:</w:t>
            </w:r>
            <w:r>
              <w:rPr>
                <w:rStyle w:val="normaltextrun"/>
                <w:rFonts w:eastAsiaTheme="minorEastAsia" w:hint="eastAsia"/>
                <w:bCs/>
                <w:iCs/>
              </w:rPr>
              <w:t xml:space="preserve"> </w:t>
            </w:r>
            <w:r>
              <w:rPr>
                <w:rStyle w:val="normaltextrun"/>
                <w:rFonts w:eastAsia="宋体" w:hint="eastAsia"/>
                <w:bCs/>
                <w:iCs/>
              </w:rPr>
              <w:t>S</w:t>
            </w:r>
            <w:r>
              <w:rPr>
                <w:rStyle w:val="normaltextrun"/>
                <w:rFonts w:eastAsia="宋体"/>
                <w:bCs/>
                <w:iCs/>
              </w:rPr>
              <w:t xml:space="preserve">equence generation of </w:t>
            </w:r>
            <w:r>
              <w:rPr>
                <w:rStyle w:val="normaltextrun"/>
                <w:rFonts w:eastAsia="宋体" w:hint="eastAsia"/>
                <w:bCs/>
                <w:iCs/>
              </w:rPr>
              <w:t xml:space="preserve">a </w:t>
            </w:r>
            <w:r>
              <w:rPr>
                <w:rFonts w:eastAsia="宋体" w:hint="eastAsia"/>
                <w:iCs/>
              </w:rPr>
              <w:t xml:space="preserve">non-serving </w:t>
            </w:r>
            <w:r>
              <w:rPr>
                <w:rStyle w:val="normaltextrun"/>
                <w:rFonts w:eastAsia="宋体" w:hint="eastAsia"/>
                <w:bCs/>
                <w:iCs/>
              </w:rPr>
              <w:t>cell</w:t>
            </w:r>
            <w:r>
              <w:rPr>
                <w:rStyle w:val="normaltextrun"/>
                <w:rFonts w:eastAsia="宋体"/>
                <w:bCs/>
                <w:iCs/>
              </w:rPr>
              <w:t xml:space="preserve"> TRS</w:t>
            </w:r>
            <w:r>
              <w:rPr>
                <w:rStyle w:val="normaltextrun"/>
                <w:rFonts w:eastAsia="宋体" w:hint="eastAsia"/>
                <w:bCs/>
                <w:iCs/>
              </w:rPr>
              <w:t xml:space="preserve"> used as TCI source should be </w:t>
            </w:r>
            <w:r>
              <w:rPr>
                <w:rStyle w:val="normaltextrun"/>
                <w:rFonts w:eastAsia="宋体"/>
                <w:bCs/>
                <w:iCs/>
              </w:rPr>
              <w:t xml:space="preserve">based on slot index of </w:t>
            </w:r>
            <w:r>
              <w:rPr>
                <w:rStyle w:val="normaltextrun"/>
                <w:rFonts w:eastAsia="宋体" w:hint="eastAsia"/>
                <w:bCs/>
                <w:iCs/>
              </w:rPr>
              <w:t xml:space="preserve">this </w:t>
            </w:r>
            <w:r>
              <w:rPr>
                <w:rFonts w:eastAsia="宋体" w:hint="eastAsia"/>
                <w:iCs/>
              </w:rPr>
              <w:t xml:space="preserve">non-serving </w:t>
            </w:r>
            <w:r>
              <w:rPr>
                <w:rStyle w:val="normaltextrun"/>
                <w:rFonts w:eastAsia="宋体"/>
                <w:bCs/>
                <w:iCs/>
              </w:rPr>
              <w:t>cell.</w:t>
            </w:r>
          </w:p>
          <w:p w14:paraId="011ABF55" w14:textId="77777777" w:rsidR="007C6D5F" w:rsidRDefault="00D54964">
            <w:pPr>
              <w:snapToGrid w:val="0"/>
              <w:spacing w:beforeLines="50" w:before="120" w:afterLines="50"/>
              <w:rPr>
                <w:rFonts w:eastAsia="宋体"/>
                <w:iCs/>
                <w:color w:val="000000"/>
              </w:rPr>
            </w:pPr>
            <w:r>
              <w:rPr>
                <w:rFonts w:eastAsia="宋体" w:hint="eastAsia"/>
                <w:b/>
                <w:bCs/>
                <w:iCs/>
                <w:color w:val="000000"/>
              </w:rPr>
              <w:t>Proposal 7:</w:t>
            </w:r>
            <w:r>
              <w:rPr>
                <w:rFonts w:eastAsia="宋体" w:hint="eastAsia"/>
                <w:iCs/>
                <w:color w:val="000000"/>
              </w:rPr>
              <w:t xml:space="preserve"> Support that non-serving cell PDSCH/PDCCH is rate matched around a subset of non-serving cell SSBs </w:t>
            </w:r>
            <w:proofErr w:type="gramStart"/>
            <w:r>
              <w:rPr>
                <w:rFonts w:eastAsia="宋体" w:hint="eastAsia"/>
                <w:iCs/>
                <w:color w:val="000000"/>
              </w:rPr>
              <w:t>of  transmitted</w:t>
            </w:r>
            <w:proofErr w:type="gramEnd"/>
            <w:r>
              <w:rPr>
                <w:rFonts w:eastAsia="宋体" w:hint="eastAsia"/>
                <w:iCs/>
                <w:color w:val="000000"/>
              </w:rPr>
              <w:t xml:space="preserve"> SSBs configured in </w:t>
            </w:r>
            <w:proofErr w:type="spellStart"/>
            <w:r>
              <w:rPr>
                <w:iCs/>
                <w:color w:val="000000"/>
              </w:rPr>
              <w:t>ssb-PositionsInBurst</w:t>
            </w:r>
            <w:proofErr w:type="spellEnd"/>
            <w:r>
              <w:rPr>
                <w:rFonts w:eastAsia="宋体" w:hint="eastAsia"/>
                <w:iCs/>
                <w:color w:val="000000"/>
              </w:rPr>
              <w:t xml:space="preserve">. </w:t>
            </w:r>
          </w:p>
          <w:p w14:paraId="011ABF56" w14:textId="77777777" w:rsidR="007C6D5F" w:rsidRDefault="00D54964">
            <w:pPr>
              <w:pStyle w:val="a0"/>
              <w:snapToGrid w:val="0"/>
              <w:spacing w:beforeLines="50" w:before="120" w:afterLines="50"/>
              <w:rPr>
                <w:rFonts w:eastAsia="宋体"/>
                <w:iCs/>
              </w:rPr>
            </w:pPr>
            <w:r>
              <w:rPr>
                <w:rStyle w:val="normaltextrun"/>
                <w:rFonts w:eastAsiaTheme="minorEastAsia" w:hint="eastAsia"/>
                <w:b/>
                <w:iCs/>
              </w:rPr>
              <w:t>Proposal 8:</w:t>
            </w:r>
            <w:r>
              <w:rPr>
                <w:rStyle w:val="normaltextrun"/>
                <w:rFonts w:eastAsiaTheme="minorEastAsia" w:hint="eastAsia"/>
                <w:bCs/>
                <w:iCs/>
              </w:rPr>
              <w:t xml:space="preserve"> </w:t>
            </w:r>
            <w:r>
              <w:rPr>
                <w:rFonts w:eastAsia="宋体" w:hint="eastAsia"/>
                <w:iCs/>
              </w:rPr>
              <w:t>PDSCH /PDCCH associated with serving cell PCI should be rate matched around non-serving cell SSB, and PDSCH/PDCCH associated with non-serving cell PCI should be rate matched around serving cell SSB as well.</w:t>
            </w:r>
          </w:p>
          <w:p w14:paraId="011ABF57" w14:textId="77777777" w:rsidR="007C6D5F" w:rsidRDefault="00D54964">
            <w:pPr>
              <w:pStyle w:val="a0"/>
              <w:snapToGrid w:val="0"/>
              <w:spacing w:beforeLines="50" w:before="120" w:afterLines="50"/>
              <w:rPr>
                <w:rFonts w:eastAsia="宋体"/>
                <w:iCs/>
              </w:rPr>
            </w:pPr>
            <w:r>
              <w:rPr>
                <w:rFonts w:eastAsia="宋体" w:hint="eastAsia"/>
                <w:b/>
                <w:bCs/>
                <w:iCs/>
              </w:rPr>
              <w:t>Proposal 9:</w:t>
            </w:r>
            <w:r>
              <w:rPr>
                <w:rFonts w:eastAsia="宋体" w:hint="eastAsia"/>
                <w:iCs/>
              </w:rPr>
              <w:t xml:space="preserve"> Any UL channels/signals (no matter associated with serving cell PCI or non-serving cell PCI) should NOT be transmitted in the symbols of non-serving cell SSB.</w:t>
            </w:r>
          </w:p>
          <w:p w14:paraId="011ABF58" w14:textId="77777777" w:rsidR="007C6D5F" w:rsidRDefault="007C6D5F">
            <w:pPr>
              <w:spacing w:after="0"/>
              <w:jc w:val="left"/>
              <w:rPr>
                <w:rFonts w:ascii="Arial" w:hAnsi="Arial" w:cs="Arial"/>
                <w:sz w:val="16"/>
                <w:szCs w:val="16"/>
                <w:lang w:eastAsia="zh-CN"/>
              </w:rPr>
            </w:pPr>
          </w:p>
        </w:tc>
      </w:tr>
      <w:tr w:rsidR="007C6D5F" w14:paraId="011ABF5D"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BF5A" w14:textId="77777777" w:rsidR="007C6D5F" w:rsidRDefault="00EA0AF4">
            <w:pPr>
              <w:spacing w:after="0"/>
              <w:jc w:val="left"/>
              <w:rPr>
                <w:rFonts w:ascii="Arial" w:hAnsi="Arial" w:cs="Arial"/>
                <w:b/>
                <w:bCs/>
                <w:color w:val="0000FF"/>
                <w:sz w:val="16"/>
                <w:szCs w:val="16"/>
                <w:u w:val="single"/>
                <w:lang w:eastAsia="zh-CN"/>
              </w:rPr>
            </w:pPr>
            <w:hyperlink r:id="rId10" w:history="1">
              <w:r w:rsidR="00D54964">
                <w:rPr>
                  <w:rFonts w:ascii="Arial" w:hAnsi="Arial" w:cs="Arial"/>
                  <w:b/>
                  <w:bCs/>
                  <w:color w:val="0000FF"/>
                  <w:sz w:val="16"/>
                  <w:szCs w:val="16"/>
                  <w:u w:val="single"/>
                  <w:lang w:eastAsia="zh-CN"/>
                </w:rPr>
                <w:t>R1-2106573</w:t>
              </w:r>
            </w:hyperlink>
          </w:p>
        </w:tc>
        <w:tc>
          <w:tcPr>
            <w:tcW w:w="5954" w:type="dxa"/>
            <w:tcBorders>
              <w:top w:val="nil"/>
              <w:left w:val="nil"/>
              <w:bottom w:val="single" w:sz="4" w:space="0" w:color="A6A6A6"/>
              <w:right w:val="single" w:sz="4" w:space="0" w:color="A6A6A6"/>
            </w:tcBorders>
            <w:shd w:val="clear" w:color="auto" w:fill="auto"/>
          </w:tcPr>
          <w:p w14:paraId="011ABF5B"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Further discussion on inter-cell MTRP operation</w:t>
            </w:r>
          </w:p>
        </w:tc>
        <w:tc>
          <w:tcPr>
            <w:tcW w:w="1843" w:type="dxa"/>
            <w:tcBorders>
              <w:top w:val="nil"/>
              <w:left w:val="nil"/>
              <w:bottom w:val="single" w:sz="4" w:space="0" w:color="A6A6A6"/>
              <w:right w:val="single" w:sz="4" w:space="0" w:color="A6A6A6"/>
            </w:tcBorders>
            <w:shd w:val="clear" w:color="auto" w:fill="auto"/>
          </w:tcPr>
          <w:p w14:paraId="011ABF5C"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vivo</w:t>
            </w:r>
          </w:p>
        </w:tc>
      </w:tr>
      <w:tr w:rsidR="007C6D5F" w14:paraId="011ABF6B"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11ABF5E" w14:textId="77777777" w:rsidR="007C6D5F" w:rsidRDefault="00D54964">
            <w:pPr>
              <w:rPr>
                <w:szCs w:val="20"/>
                <w:lang w:eastAsia="zh-CN"/>
              </w:rPr>
            </w:pPr>
            <w:r>
              <w:rPr>
                <w:b/>
                <w:szCs w:val="20"/>
                <w:lang w:eastAsia="zh-CN"/>
              </w:rPr>
              <w:t>Proposal1</w:t>
            </w:r>
            <w:r>
              <w:rPr>
                <w:szCs w:val="20"/>
                <w:lang w:eastAsia="zh-CN"/>
              </w:rPr>
              <w:t xml:space="preserve">: </w:t>
            </w:r>
          </w:p>
          <w:p w14:paraId="011ABF5F" w14:textId="77777777" w:rsidR="007C6D5F" w:rsidRDefault="00D54964">
            <w:pPr>
              <w:pStyle w:val="af6"/>
              <w:numPr>
                <w:ilvl w:val="0"/>
                <w:numId w:val="35"/>
              </w:numPr>
              <w:ind w:firstLineChars="0"/>
              <w:rPr>
                <w:rFonts w:ascii="Times New Roman" w:hAnsi="Times New Roman"/>
                <w:b/>
                <w:sz w:val="20"/>
                <w:szCs w:val="20"/>
              </w:rPr>
            </w:pPr>
            <w:r>
              <w:rPr>
                <w:rFonts w:ascii="Times New Roman" w:hAnsi="Times New Roman"/>
                <w:b/>
                <w:sz w:val="20"/>
                <w:szCs w:val="20"/>
              </w:rPr>
              <w:t>Discuss and agree on maximum number of PCIs that can be configured to the UE to support inter-cell multi TRP operation</w:t>
            </w:r>
          </w:p>
          <w:p w14:paraId="011ABF60" w14:textId="77777777" w:rsidR="007C6D5F" w:rsidRDefault="00D54964">
            <w:pPr>
              <w:pStyle w:val="af6"/>
              <w:numPr>
                <w:ilvl w:val="0"/>
                <w:numId w:val="35"/>
              </w:numPr>
              <w:ind w:firstLineChars="0"/>
              <w:rPr>
                <w:rFonts w:ascii="Times New Roman" w:hAnsi="Times New Roman"/>
                <w:b/>
                <w:sz w:val="20"/>
                <w:szCs w:val="20"/>
              </w:rPr>
            </w:pPr>
            <w:r>
              <w:rPr>
                <w:rFonts w:ascii="Times New Roman" w:hAnsi="Times New Roman"/>
                <w:b/>
                <w:sz w:val="20"/>
                <w:szCs w:val="20"/>
              </w:rPr>
              <w:t>Discuss and agree on the options (5 options from RAN1#104-e) for associating TCI state with PCI different from serving cell PCI, send LS to RAN2 on the agreements</w:t>
            </w:r>
          </w:p>
          <w:p w14:paraId="011ABF61" w14:textId="77777777" w:rsidR="007C6D5F" w:rsidRDefault="00D54964">
            <w:pPr>
              <w:pStyle w:val="af6"/>
              <w:numPr>
                <w:ilvl w:val="0"/>
                <w:numId w:val="35"/>
              </w:numPr>
              <w:ind w:firstLineChars="0"/>
              <w:rPr>
                <w:rFonts w:ascii="Times New Roman" w:hAnsi="Times New Roman"/>
                <w:b/>
                <w:sz w:val="20"/>
                <w:szCs w:val="20"/>
              </w:rPr>
            </w:pPr>
            <w:r>
              <w:rPr>
                <w:rFonts w:ascii="Times New Roman" w:hAnsi="Times New Roman"/>
                <w:b/>
                <w:sz w:val="20"/>
                <w:szCs w:val="20"/>
              </w:rPr>
              <w:t xml:space="preserve">Discuss and agree on the alternatives (3 alternatives from RAN1#104b-e) for associating TCI states with </w:t>
            </w:r>
            <w:proofErr w:type="spellStart"/>
            <w:r>
              <w:rPr>
                <w:rFonts w:ascii="Times New Roman" w:hAnsi="Times New Roman"/>
                <w:b/>
                <w:sz w:val="20"/>
                <w:szCs w:val="20"/>
              </w:rPr>
              <w:t>CORESETPoolIndex</w:t>
            </w:r>
            <w:proofErr w:type="spellEnd"/>
            <w:r>
              <w:rPr>
                <w:rFonts w:ascii="Times New Roman" w:hAnsi="Times New Roman"/>
                <w:b/>
                <w:sz w:val="20"/>
                <w:szCs w:val="20"/>
              </w:rPr>
              <w:t>, outcome of the agreements can be captured in RAN1 specification</w:t>
            </w:r>
          </w:p>
          <w:p w14:paraId="011ABF62" w14:textId="77777777" w:rsidR="007C6D5F" w:rsidRDefault="00D54964">
            <w:pPr>
              <w:pStyle w:val="a0"/>
              <w:snapToGrid w:val="0"/>
              <w:spacing w:beforeLines="50" w:before="120"/>
              <w:rPr>
                <w:rFonts w:eastAsia="宋体"/>
                <w:b/>
                <w:bCs/>
                <w:lang w:val="en-GB" w:eastAsia="zh-CN"/>
              </w:rPr>
            </w:pPr>
            <w:r>
              <w:rPr>
                <w:rFonts w:eastAsia="宋体"/>
                <w:b/>
                <w:bCs/>
                <w:lang w:val="en-GB" w:eastAsia="zh-CN"/>
              </w:rPr>
              <w:t>Proposal 2: Clarify UE behaviour when CORESETs with type 0/1/2 SS is configured/activated with TCI states associated with SSB of another PCI</w:t>
            </w:r>
            <w:r>
              <w:rPr>
                <w:rFonts w:eastAsia="宋体" w:hint="eastAsia"/>
                <w:b/>
                <w:bCs/>
                <w:lang w:val="en-GB" w:eastAsia="zh-CN"/>
              </w:rPr>
              <w:t>.</w:t>
            </w:r>
          </w:p>
          <w:p w14:paraId="011ABF63" w14:textId="77777777" w:rsidR="007C6D5F" w:rsidRDefault="00D54964">
            <w:pPr>
              <w:rPr>
                <w:rFonts w:eastAsia="宋体"/>
                <w:b/>
                <w:bCs/>
                <w:lang w:val="en-GB" w:eastAsia="zh-CN"/>
              </w:rPr>
            </w:pPr>
            <w:r>
              <w:rPr>
                <w:rFonts w:eastAsia="宋体" w:hint="eastAsia"/>
                <w:b/>
                <w:bCs/>
                <w:lang w:val="en-GB" w:eastAsia="zh-CN"/>
              </w:rPr>
              <w:t>Proposal</w:t>
            </w:r>
            <w:r>
              <w:rPr>
                <w:rFonts w:eastAsia="宋体"/>
                <w:b/>
                <w:bCs/>
                <w:lang w:val="en-GB" w:eastAsia="zh-CN"/>
              </w:rPr>
              <w:t xml:space="preserve"> 3</w:t>
            </w:r>
            <w:r>
              <w:rPr>
                <w:rFonts w:eastAsia="宋体" w:hint="eastAsia"/>
                <w:b/>
                <w:bCs/>
                <w:lang w:val="en-GB" w:eastAsia="zh-CN"/>
              </w:rPr>
              <w:t xml:space="preserve">: </w:t>
            </w:r>
            <w:r>
              <w:rPr>
                <w:rFonts w:eastAsia="宋体"/>
                <w:b/>
                <w:bCs/>
                <w:lang w:val="en-GB" w:eastAsia="zh-CN"/>
              </w:rPr>
              <w:t>PDSCH in non-serving cell is not rate matched around SSB from serving cell and PDSCH in serving cell is not rate matched around SSB from non-serving cell.</w:t>
            </w:r>
          </w:p>
          <w:p w14:paraId="011ABF64" w14:textId="77777777" w:rsidR="007C6D5F" w:rsidRDefault="00D54964">
            <w:pPr>
              <w:pStyle w:val="a0"/>
              <w:snapToGrid w:val="0"/>
              <w:spacing w:beforeLines="50" w:before="120"/>
              <w:rPr>
                <w:rFonts w:eastAsia="宋体"/>
                <w:b/>
                <w:bCs/>
                <w:lang w:val="en-GB" w:eastAsia="zh-CN"/>
              </w:rPr>
            </w:pPr>
            <w:r>
              <w:rPr>
                <w:rFonts w:eastAsia="宋体" w:hint="eastAsia"/>
                <w:b/>
                <w:bCs/>
                <w:lang w:val="en-GB" w:eastAsia="zh-CN"/>
              </w:rPr>
              <w:t>Proposal</w:t>
            </w:r>
            <w:r>
              <w:rPr>
                <w:rFonts w:eastAsia="宋体"/>
                <w:b/>
                <w:bCs/>
                <w:lang w:val="en-GB" w:eastAsia="zh-CN"/>
              </w:rPr>
              <w:t xml:space="preserve"> 4</w:t>
            </w:r>
            <w:r>
              <w:rPr>
                <w:rFonts w:eastAsia="宋体" w:hint="eastAsia"/>
                <w:b/>
                <w:bCs/>
                <w:lang w:val="en-GB" w:eastAsia="zh-CN"/>
              </w:rPr>
              <w:t xml:space="preserve">: </w:t>
            </w:r>
            <w:r>
              <w:rPr>
                <w:rFonts w:eastAsia="宋体"/>
                <w:b/>
                <w:bCs/>
                <w:lang w:val="en-GB" w:eastAsia="zh-CN"/>
              </w:rPr>
              <w:t>Clarify that “</w:t>
            </w:r>
            <w:proofErr w:type="gramStart"/>
            <w:r>
              <w:rPr>
                <w:rFonts w:eastAsia="宋体"/>
                <w:b/>
                <w:bCs/>
                <w:lang w:val="en-GB" w:eastAsia="zh-CN"/>
              </w:rPr>
              <w:t>PDSCH  from</w:t>
            </w:r>
            <w:proofErr w:type="gramEnd"/>
            <w:r>
              <w:rPr>
                <w:rFonts w:eastAsia="宋体"/>
                <w:b/>
                <w:bCs/>
                <w:lang w:val="en-GB" w:eastAsia="zh-CN"/>
              </w:rPr>
              <w:t xml:space="preserve"> non-serving cell (PCI)” are those PDCH/PDCCH that use SSB associated with a physical cell ID different from that of the serving cell as an indirect QCL reference.</w:t>
            </w:r>
          </w:p>
          <w:p w14:paraId="011ABF65" w14:textId="77777777" w:rsidR="007C6D5F" w:rsidRDefault="00D54964">
            <w:pPr>
              <w:numPr>
                <w:ilvl w:val="0"/>
                <w:numId w:val="36"/>
              </w:numPr>
              <w:autoSpaceDN w:val="0"/>
              <w:snapToGrid w:val="0"/>
              <w:spacing w:after="0" w:line="254" w:lineRule="auto"/>
              <w:rPr>
                <w:rFonts w:eastAsia="宋体"/>
                <w:b/>
                <w:bCs/>
                <w:lang w:val="en-GB" w:eastAsia="zh-CN"/>
              </w:rPr>
            </w:pPr>
            <w:r>
              <w:rPr>
                <w:rFonts w:eastAsia="宋体"/>
                <w:b/>
                <w:bCs/>
                <w:lang w:val="en-GB" w:eastAsia="zh-CN"/>
              </w:rPr>
              <w:t>Note: When RS X is an indirect QCL reference of a target channel, there exists at least one other source signal on the QCL chain between RS X and the target channel</w:t>
            </w:r>
          </w:p>
          <w:p w14:paraId="011ABF66" w14:textId="77777777" w:rsidR="007C6D5F" w:rsidRDefault="00D54964">
            <w:pPr>
              <w:pStyle w:val="a0"/>
              <w:snapToGrid w:val="0"/>
              <w:spacing w:beforeLines="50" w:before="120"/>
              <w:rPr>
                <w:rFonts w:eastAsia="宋体"/>
                <w:b/>
                <w:bCs/>
                <w:lang w:val="en-GB" w:eastAsia="zh-CN"/>
              </w:rPr>
            </w:pPr>
            <w:r>
              <w:rPr>
                <w:rFonts w:eastAsia="宋体" w:hint="eastAsia"/>
                <w:b/>
                <w:bCs/>
                <w:lang w:val="en-GB" w:eastAsia="zh-CN"/>
              </w:rPr>
              <w:lastRenderedPageBreak/>
              <w:t>Proposal</w:t>
            </w:r>
            <w:r>
              <w:rPr>
                <w:rFonts w:eastAsia="宋体"/>
                <w:b/>
                <w:bCs/>
                <w:lang w:val="en-GB" w:eastAsia="zh-CN"/>
              </w:rPr>
              <w:t xml:space="preserve"> 5</w:t>
            </w:r>
            <w:r>
              <w:rPr>
                <w:rFonts w:eastAsia="宋体" w:hint="eastAsia"/>
                <w:b/>
                <w:bCs/>
                <w:lang w:val="en-GB" w:eastAsia="zh-CN"/>
              </w:rPr>
              <w:t xml:space="preserve">: </w:t>
            </w:r>
            <w:r>
              <w:rPr>
                <w:rFonts w:eastAsia="宋体"/>
                <w:b/>
                <w:bCs/>
                <w:lang w:val="en-GB" w:eastAsia="zh-CN"/>
              </w:rPr>
              <w:t>Update previous agreement on rate matching as following:</w:t>
            </w:r>
          </w:p>
          <w:p w14:paraId="011ABF67" w14:textId="77777777" w:rsidR="007C6D5F" w:rsidRDefault="00D54964">
            <w:pPr>
              <w:pStyle w:val="af6"/>
              <w:widowControl/>
              <w:numPr>
                <w:ilvl w:val="0"/>
                <w:numId w:val="20"/>
              </w:numPr>
              <w:shd w:val="clear" w:color="auto" w:fill="FFFFFF"/>
              <w:spacing w:after="0"/>
              <w:ind w:firstLineChars="0"/>
              <w:contextualSpacing/>
              <w:jc w:val="left"/>
              <w:rPr>
                <w:rFonts w:ascii="Times New Roman" w:hAnsi="Times New Roman"/>
                <w:b/>
                <w:bCs/>
                <w:sz w:val="20"/>
                <w:szCs w:val="20"/>
                <w:lang w:val="en-GB"/>
              </w:rPr>
            </w:pPr>
            <w:r>
              <w:rPr>
                <w:rFonts w:ascii="Times New Roman" w:hAnsi="Times New Roman"/>
                <w:b/>
                <w:bCs/>
                <w:sz w:val="20"/>
                <w:szCs w:val="20"/>
                <w:lang w:val="en-GB"/>
              </w:rPr>
              <w:t>PDSCH that uses SSB associated with a physical cell ID as an indirect QCL reference is rate matched around SSB with the same PCI as the indirect QCL reference of the PDSCH.</w:t>
            </w:r>
          </w:p>
          <w:p w14:paraId="011ABF68" w14:textId="77777777" w:rsidR="007C6D5F" w:rsidRDefault="00D54964">
            <w:pPr>
              <w:numPr>
                <w:ilvl w:val="1"/>
                <w:numId w:val="20"/>
              </w:numPr>
              <w:autoSpaceDN w:val="0"/>
              <w:snapToGrid w:val="0"/>
              <w:spacing w:after="0" w:line="254" w:lineRule="auto"/>
              <w:rPr>
                <w:rFonts w:eastAsia="宋体"/>
                <w:b/>
                <w:bCs/>
                <w:kern w:val="2"/>
                <w:szCs w:val="20"/>
                <w:lang w:val="en-GB" w:eastAsia="zh-CN"/>
              </w:rPr>
            </w:pPr>
            <w:r>
              <w:rPr>
                <w:rFonts w:eastAsia="宋体"/>
                <w:b/>
                <w:bCs/>
                <w:kern w:val="2"/>
                <w:szCs w:val="20"/>
                <w:lang w:val="en-GB" w:eastAsia="zh-CN"/>
              </w:rPr>
              <w:t>Note: When RS X is an indirect QCL reference of a target channel, there exists at least one other source signal on the QCL chain between RS X and the target channel</w:t>
            </w:r>
          </w:p>
          <w:p w14:paraId="011ABF69" w14:textId="77777777" w:rsidR="007C6D5F" w:rsidRDefault="007C6D5F">
            <w:pPr>
              <w:rPr>
                <w:rFonts w:eastAsia="宋体"/>
                <w:lang w:val="en-GB" w:eastAsia="zh-CN"/>
              </w:rPr>
            </w:pPr>
          </w:p>
          <w:p w14:paraId="011ABF6A" w14:textId="77777777" w:rsidR="007C6D5F" w:rsidRDefault="007C6D5F">
            <w:pPr>
              <w:spacing w:after="0"/>
              <w:jc w:val="left"/>
              <w:rPr>
                <w:rFonts w:ascii="Arial" w:hAnsi="Arial" w:cs="Arial"/>
                <w:sz w:val="16"/>
                <w:szCs w:val="16"/>
                <w:lang w:val="en-GB" w:eastAsia="zh-CN"/>
              </w:rPr>
            </w:pPr>
          </w:p>
        </w:tc>
      </w:tr>
      <w:tr w:rsidR="007C6D5F" w14:paraId="011ABF6F"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BF6C" w14:textId="77777777" w:rsidR="007C6D5F" w:rsidRDefault="00D54964">
            <w:pPr>
              <w:spacing w:after="0"/>
              <w:jc w:val="left"/>
              <w:rPr>
                <w:rFonts w:ascii="Arial" w:hAnsi="Arial" w:cs="Arial"/>
                <w:color w:val="000000"/>
                <w:sz w:val="16"/>
                <w:szCs w:val="16"/>
                <w:lang w:eastAsia="zh-CN"/>
              </w:rPr>
            </w:pPr>
            <w:r>
              <w:rPr>
                <w:rFonts w:ascii="Arial" w:hAnsi="Arial" w:cs="Arial"/>
                <w:color w:val="000000"/>
                <w:sz w:val="16"/>
                <w:szCs w:val="16"/>
                <w:lang w:eastAsia="zh-CN"/>
              </w:rPr>
              <w:lastRenderedPageBreak/>
              <w:t>R1-2106642</w:t>
            </w:r>
          </w:p>
        </w:tc>
        <w:tc>
          <w:tcPr>
            <w:tcW w:w="5954" w:type="dxa"/>
            <w:tcBorders>
              <w:top w:val="nil"/>
              <w:left w:val="nil"/>
              <w:bottom w:val="single" w:sz="4" w:space="0" w:color="A6A6A6"/>
              <w:right w:val="single" w:sz="4" w:space="0" w:color="A6A6A6"/>
            </w:tcBorders>
            <w:shd w:val="clear" w:color="auto" w:fill="auto"/>
          </w:tcPr>
          <w:p w14:paraId="011ABF6D"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On M-TRP Inter-cell Operation</w:t>
            </w:r>
          </w:p>
        </w:tc>
        <w:tc>
          <w:tcPr>
            <w:tcW w:w="1843" w:type="dxa"/>
            <w:tcBorders>
              <w:top w:val="nil"/>
              <w:left w:val="nil"/>
              <w:bottom w:val="single" w:sz="4" w:space="0" w:color="A6A6A6"/>
              <w:right w:val="single" w:sz="4" w:space="0" w:color="A6A6A6"/>
            </w:tcBorders>
            <w:shd w:val="clear" w:color="auto" w:fill="auto"/>
          </w:tcPr>
          <w:p w14:paraId="011ABF6E"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InterDigital, Inc.</w:t>
            </w:r>
          </w:p>
        </w:tc>
      </w:tr>
      <w:tr w:rsidR="007C6D5F" w14:paraId="011ABF79"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11ABF70" w14:textId="77777777" w:rsidR="007C6D5F" w:rsidRDefault="00D54964">
            <w:pPr>
              <w:shd w:val="clear" w:color="auto" w:fill="FFFFFF"/>
              <w:spacing w:after="0"/>
              <w:contextualSpacing/>
              <w:rPr>
                <w:rFonts w:ascii="Times" w:hAnsi="Times" w:cs="Times"/>
                <w:sz w:val="22"/>
                <w:szCs w:val="22"/>
              </w:rPr>
            </w:pPr>
            <w:r>
              <w:rPr>
                <w:rFonts w:ascii="Times" w:hAnsi="Times" w:cs="Times"/>
                <w:b/>
                <w:sz w:val="22"/>
                <w:szCs w:val="22"/>
              </w:rPr>
              <w:t xml:space="preserve">Proposal 1: </w:t>
            </w:r>
            <w:r>
              <w:rPr>
                <w:rFonts w:ascii="Times" w:hAnsi="Times" w:cs="Times"/>
                <w:bCs/>
                <w:sz w:val="22"/>
                <w:szCs w:val="22"/>
              </w:rPr>
              <w:t>The SSB related information (</w:t>
            </w:r>
            <w:r>
              <w:rPr>
                <w:rFonts w:ascii="Times" w:hAnsi="Times" w:cs="Times"/>
                <w:sz w:val="22"/>
                <w:szCs w:val="22"/>
              </w:rPr>
              <w:t>time domain position, transmission periodicity, transmission power</w:t>
            </w:r>
            <w:r>
              <w:rPr>
                <w:rFonts w:ascii="Times" w:hAnsi="Times" w:cs="Times"/>
                <w:bCs/>
                <w:sz w:val="22"/>
                <w:szCs w:val="22"/>
              </w:rPr>
              <w:t>) to be included in the measurement’s configuration object to support inter-cell multi-TRP UE operation.</w:t>
            </w:r>
          </w:p>
          <w:p w14:paraId="011ABF71" w14:textId="77777777" w:rsidR="007C6D5F" w:rsidRDefault="007C6D5F">
            <w:pPr>
              <w:spacing w:after="0"/>
              <w:contextualSpacing/>
              <w:rPr>
                <w:rFonts w:ascii="Times" w:hAnsi="Times" w:cs="Times"/>
                <w:bCs/>
                <w:iCs/>
                <w:sz w:val="22"/>
              </w:rPr>
            </w:pPr>
          </w:p>
          <w:p w14:paraId="011ABF72" w14:textId="77777777" w:rsidR="007C6D5F" w:rsidRDefault="00D54964">
            <w:pPr>
              <w:pStyle w:val="TAL"/>
              <w:tabs>
                <w:tab w:val="left" w:pos="3225"/>
              </w:tabs>
              <w:contextualSpacing/>
              <w:rPr>
                <w:rFonts w:ascii="Times" w:hAnsi="Times" w:cs="Times"/>
                <w:b/>
                <w:iCs/>
                <w:sz w:val="22"/>
                <w:szCs w:val="28"/>
                <w:lang w:eastAsia="sv-SE"/>
              </w:rPr>
            </w:pPr>
            <w:r>
              <w:rPr>
                <w:rFonts w:ascii="Times" w:hAnsi="Times" w:cs="Times"/>
                <w:b/>
                <w:sz w:val="22"/>
                <w:szCs w:val="28"/>
                <w:lang w:eastAsia="sv-SE"/>
              </w:rPr>
              <w:t xml:space="preserve">Proposal 2: </w:t>
            </w:r>
            <w:r>
              <w:rPr>
                <w:rFonts w:ascii="Times" w:hAnsi="Times" w:cs="Times"/>
                <w:bCs/>
                <w:sz w:val="22"/>
                <w:szCs w:val="28"/>
                <w:lang w:eastAsia="sv-SE"/>
              </w:rPr>
              <w:t>Support explicit signalling for the second cell PCI measurements.</w:t>
            </w:r>
          </w:p>
          <w:p w14:paraId="011ABF73" w14:textId="77777777" w:rsidR="007C6D5F" w:rsidRDefault="007C6D5F">
            <w:pPr>
              <w:spacing w:after="0"/>
              <w:contextualSpacing/>
              <w:rPr>
                <w:rFonts w:ascii="Times" w:hAnsi="Times" w:cs="Times"/>
                <w:sz w:val="22"/>
              </w:rPr>
            </w:pPr>
          </w:p>
          <w:p w14:paraId="011ABF74" w14:textId="77777777" w:rsidR="007C6D5F" w:rsidRDefault="00D54964">
            <w:pPr>
              <w:pStyle w:val="af6"/>
              <w:shd w:val="clear" w:color="auto" w:fill="FFFFFF"/>
              <w:ind w:firstLine="422"/>
              <w:contextualSpacing/>
              <w:rPr>
                <w:rFonts w:cs="Times"/>
                <w:b/>
              </w:rPr>
            </w:pPr>
            <w:r>
              <w:rPr>
                <w:rFonts w:ascii="Times New Roman" w:eastAsia="Times New Roman" w:hAnsi="Times New Roman"/>
                <w:b/>
                <w:color w:val="000000"/>
                <w:lang w:eastAsia="ko-KR"/>
              </w:rPr>
              <w:t xml:space="preserve">Proposal 3: </w:t>
            </w:r>
            <w:r>
              <w:rPr>
                <w:rFonts w:ascii="Times New Roman" w:eastAsia="Times New Roman" w:hAnsi="Times New Roman"/>
                <w:bCs/>
                <w:color w:val="000000"/>
                <w:lang w:eastAsia="ko-KR"/>
              </w:rPr>
              <w:t xml:space="preserve">Support </w:t>
            </w:r>
            <w:r>
              <w:rPr>
                <w:rFonts w:ascii="Times New Roman" w:eastAsia="Times New Roman" w:hAnsi="Times New Roman"/>
                <w:bCs/>
                <w:color w:val="000000"/>
                <w:highlight w:val="magenta"/>
                <w:lang w:eastAsia="ko-KR"/>
              </w:rPr>
              <w:t>Option 2</w:t>
            </w:r>
            <w:r>
              <w:rPr>
                <w:rFonts w:ascii="Times New Roman" w:eastAsia="Times New Roman" w:hAnsi="Times New Roman"/>
                <w:bCs/>
                <w:color w:val="000000"/>
                <w:lang w:eastAsia="ko-KR"/>
              </w:rPr>
              <w:t xml:space="preserve"> where </w:t>
            </w:r>
            <w:r>
              <w:rPr>
                <w:rFonts w:ascii="Times New Roman" w:eastAsia="Times New Roman" w:hAnsi="Times New Roman"/>
                <w:color w:val="000000"/>
                <w:lang w:eastAsia="ko-KR"/>
              </w:rPr>
              <w:t>a flag is introduced to indicate whether a TCI state/QCL information is associated with non-serving cell information or serving cell</w:t>
            </w:r>
            <w:r>
              <w:rPr>
                <w:rFonts w:cs="Times"/>
                <w:b/>
              </w:rPr>
              <w:t>.</w:t>
            </w:r>
          </w:p>
          <w:p w14:paraId="011ABF75" w14:textId="77777777" w:rsidR="007C6D5F" w:rsidRDefault="007C6D5F">
            <w:pPr>
              <w:spacing w:after="0"/>
              <w:contextualSpacing/>
              <w:rPr>
                <w:rFonts w:ascii="Times" w:hAnsi="Times" w:cs="Times"/>
                <w:sz w:val="22"/>
              </w:rPr>
            </w:pPr>
          </w:p>
          <w:p w14:paraId="011ABF76" w14:textId="77777777" w:rsidR="007C6D5F" w:rsidRDefault="00D54964">
            <w:pPr>
              <w:rPr>
                <w:sz w:val="22"/>
                <w:szCs w:val="22"/>
              </w:rPr>
            </w:pPr>
            <w:r>
              <w:rPr>
                <w:b/>
                <w:color w:val="000000"/>
                <w:sz w:val="22"/>
                <w:szCs w:val="22"/>
                <w:lang w:eastAsia="ko-KR"/>
              </w:rPr>
              <w:t xml:space="preserve">Proposal 4: </w:t>
            </w:r>
            <w:r>
              <w:rPr>
                <w:bCs/>
                <w:color w:val="000000"/>
                <w:sz w:val="22"/>
                <w:szCs w:val="22"/>
                <w:lang w:eastAsia="ko-KR"/>
              </w:rPr>
              <w:t>Agree on Alternative 2</w:t>
            </w:r>
            <w:r>
              <w:rPr>
                <w:rFonts w:ascii="Times" w:eastAsia="等线" w:hAnsi="Times" w:cs="Times"/>
                <w:bCs/>
                <w:iCs/>
                <w:kern w:val="32"/>
                <w:sz w:val="22"/>
                <w:szCs w:val="22"/>
                <w:lang w:eastAsia="zh-CN"/>
              </w:rPr>
              <w:t xml:space="preserve">: one PCI associated with one or more of activated TCI states for [PDSCH]/PDCCH can be associated with more than one </w:t>
            </w:r>
            <w:proofErr w:type="spellStart"/>
            <w:r>
              <w:rPr>
                <w:rFonts w:ascii="Times" w:eastAsia="等线" w:hAnsi="Times" w:cs="Times"/>
                <w:bCs/>
                <w:iCs/>
                <w:kern w:val="32"/>
                <w:sz w:val="22"/>
                <w:szCs w:val="22"/>
                <w:lang w:eastAsia="zh-CN"/>
              </w:rPr>
              <w:t>CORESETPoolIndex</w:t>
            </w:r>
            <w:proofErr w:type="spellEnd"/>
            <w:r>
              <w:rPr>
                <w:rFonts w:ascii="Times" w:eastAsia="等线" w:hAnsi="Times" w:cs="Times"/>
                <w:bCs/>
                <w:iCs/>
                <w:kern w:val="32"/>
                <w:sz w:val="22"/>
                <w:szCs w:val="22"/>
                <w:lang w:eastAsia="zh-CN"/>
              </w:rPr>
              <w:t>.</w:t>
            </w:r>
            <w:r>
              <w:rPr>
                <w:bCs/>
                <w:color w:val="000000"/>
                <w:sz w:val="22"/>
                <w:szCs w:val="22"/>
                <w:lang w:eastAsia="ko-KR"/>
              </w:rPr>
              <w:t xml:space="preserve"> </w:t>
            </w:r>
            <w:r>
              <w:rPr>
                <w:sz w:val="22"/>
                <w:szCs w:val="22"/>
              </w:rPr>
              <w:t xml:space="preserve"> </w:t>
            </w:r>
          </w:p>
          <w:p w14:paraId="011ABF77" w14:textId="77777777" w:rsidR="007C6D5F" w:rsidRDefault="00D54964">
            <w:pPr>
              <w:pStyle w:val="a0"/>
              <w:spacing w:after="0"/>
              <w:contextualSpacing/>
              <w:rPr>
                <w:rFonts w:eastAsia="Times New Roman"/>
                <w:bCs/>
                <w:color w:val="000000"/>
                <w:sz w:val="22"/>
                <w:szCs w:val="22"/>
                <w:lang w:eastAsia="ko-KR"/>
              </w:rPr>
            </w:pPr>
            <w:r>
              <w:rPr>
                <w:rFonts w:eastAsia="Times New Roman"/>
                <w:b/>
                <w:color w:val="000000"/>
                <w:sz w:val="22"/>
                <w:szCs w:val="22"/>
                <w:lang w:eastAsia="ko-KR"/>
              </w:rPr>
              <w:t xml:space="preserve">Proposal 5: </w:t>
            </w:r>
            <w:r>
              <w:rPr>
                <w:rFonts w:eastAsia="Times New Roman"/>
                <w:bCs/>
                <w:color w:val="000000"/>
                <w:sz w:val="22"/>
                <w:szCs w:val="22"/>
                <w:lang w:eastAsia="ko-KR"/>
              </w:rPr>
              <w:t>For the maximum number of PCIs across the CCs agree on scaling the carrier aggregation’s maximum number of CCs limit, considering 2 PCIs per CCs inter-cell multi-TRP decision.</w:t>
            </w:r>
          </w:p>
          <w:p w14:paraId="011ABF78" w14:textId="77777777" w:rsidR="007C6D5F" w:rsidRDefault="007C6D5F">
            <w:pPr>
              <w:spacing w:after="0"/>
              <w:jc w:val="left"/>
              <w:rPr>
                <w:rFonts w:ascii="Arial" w:hAnsi="Arial" w:cs="Arial"/>
                <w:sz w:val="16"/>
                <w:szCs w:val="16"/>
                <w:lang w:eastAsia="zh-CN"/>
              </w:rPr>
            </w:pPr>
          </w:p>
        </w:tc>
      </w:tr>
      <w:tr w:rsidR="007C6D5F" w14:paraId="011ABF7D"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BF7A" w14:textId="77777777" w:rsidR="007C6D5F" w:rsidRDefault="00EA0AF4">
            <w:pPr>
              <w:spacing w:after="0"/>
              <w:jc w:val="left"/>
              <w:rPr>
                <w:rFonts w:ascii="Arial" w:hAnsi="Arial" w:cs="Arial"/>
                <w:b/>
                <w:bCs/>
                <w:color w:val="0000FF"/>
                <w:sz w:val="16"/>
                <w:szCs w:val="16"/>
                <w:u w:val="single"/>
                <w:lang w:eastAsia="zh-CN"/>
              </w:rPr>
            </w:pPr>
            <w:hyperlink r:id="rId11" w:history="1">
              <w:r w:rsidR="00D54964">
                <w:rPr>
                  <w:rFonts w:ascii="Arial" w:hAnsi="Arial" w:cs="Arial"/>
                  <w:b/>
                  <w:bCs/>
                  <w:color w:val="0000FF"/>
                  <w:sz w:val="16"/>
                  <w:szCs w:val="16"/>
                  <w:u w:val="single"/>
                  <w:lang w:eastAsia="zh-CN"/>
                </w:rPr>
                <w:t>R1-2106668</w:t>
              </w:r>
            </w:hyperlink>
          </w:p>
        </w:tc>
        <w:tc>
          <w:tcPr>
            <w:tcW w:w="5954" w:type="dxa"/>
            <w:tcBorders>
              <w:top w:val="nil"/>
              <w:left w:val="nil"/>
              <w:bottom w:val="single" w:sz="4" w:space="0" w:color="A6A6A6"/>
              <w:right w:val="single" w:sz="4" w:space="0" w:color="A6A6A6"/>
            </w:tcBorders>
            <w:shd w:val="clear" w:color="auto" w:fill="auto"/>
          </w:tcPr>
          <w:p w14:paraId="011ABF7B"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Enhancements on Multi-TRP inter-cell operation</w:t>
            </w:r>
          </w:p>
        </w:tc>
        <w:tc>
          <w:tcPr>
            <w:tcW w:w="1843" w:type="dxa"/>
            <w:tcBorders>
              <w:top w:val="nil"/>
              <w:left w:val="nil"/>
              <w:bottom w:val="single" w:sz="4" w:space="0" w:color="A6A6A6"/>
              <w:right w:val="single" w:sz="4" w:space="0" w:color="A6A6A6"/>
            </w:tcBorders>
            <w:shd w:val="clear" w:color="auto" w:fill="auto"/>
          </w:tcPr>
          <w:p w14:paraId="011ABF7C"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Lenovo, Motorola Mobility</w:t>
            </w:r>
          </w:p>
        </w:tc>
      </w:tr>
      <w:tr w:rsidR="007C6D5F" w14:paraId="011ABF87"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11ABF7E" w14:textId="77777777" w:rsidR="007C6D5F" w:rsidRDefault="00D54964">
            <w:pPr>
              <w:rPr>
                <w:b/>
                <w:bCs/>
                <w:iCs/>
                <w:lang w:eastAsia="zh-CN"/>
              </w:rPr>
            </w:pPr>
            <w:r>
              <w:rPr>
                <w:b/>
                <w:bCs/>
                <w:iCs/>
                <w:lang w:val="en-GB" w:eastAsia="zh-CN"/>
              </w:rPr>
              <w:t xml:space="preserve">Proposal 1: SSB from a non-serving cell can be directly configured in QCL-info and </w:t>
            </w:r>
            <w:r>
              <w:rPr>
                <w:rFonts w:hint="eastAsia"/>
                <w:b/>
                <w:bCs/>
                <w:iCs/>
                <w:lang w:eastAsia="zh-CN"/>
              </w:rPr>
              <w:t>S</w:t>
            </w:r>
            <w:r>
              <w:rPr>
                <w:b/>
                <w:bCs/>
                <w:iCs/>
                <w:lang w:eastAsia="zh-CN"/>
              </w:rPr>
              <w:t>SB-InfoNcell-r16/SSB-Configuration-r16 are used to provide the non-serving cell’s information for the UE to obtain the correct SSB information.</w:t>
            </w:r>
          </w:p>
          <w:p w14:paraId="011ABF7F" w14:textId="77777777" w:rsidR="007C6D5F" w:rsidRDefault="00D54964">
            <w:pPr>
              <w:rPr>
                <w:b/>
                <w:bCs/>
                <w:iCs/>
                <w:lang w:eastAsia="zh-CN"/>
              </w:rPr>
            </w:pPr>
            <w:r>
              <w:rPr>
                <w:b/>
                <w:bCs/>
                <w:iCs/>
                <w:lang w:eastAsia="zh-CN"/>
              </w:rPr>
              <w:t xml:space="preserve">Proposal 2: The non-serving PCID configured in </w:t>
            </w:r>
            <w:r>
              <w:rPr>
                <w:rFonts w:hint="eastAsia"/>
                <w:b/>
                <w:bCs/>
                <w:iCs/>
                <w:lang w:eastAsia="zh-CN"/>
              </w:rPr>
              <w:t>S</w:t>
            </w:r>
            <w:r>
              <w:rPr>
                <w:b/>
                <w:bCs/>
                <w:iCs/>
                <w:lang w:eastAsia="zh-CN"/>
              </w:rPr>
              <w:t>SB-InfoNcell-r16/SSB-Configuration-r16 is associated with a neighboring cell configured that is configured in a CSI-</w:t>
            </w:r>
            <w:proofErr w:type="spellStart"/>
            <w:r>
              <w:rPr>
                <w:b/>
                <w:bCs/>
                <w:iCs/>
                <w:lang w:eastAsia="zh-CN"/>
              </w:rPr>
              <w:t>ReportConfig</w:t>
            </w:r>
            <w:proofErr w:type="spellEnd"/>
            <w:r>
              <w:rPr>
                <w:lang w:eastAsia="zh-CN"/>
              </w:rPr>
              <w:t xml:space="preserve"> </w:t>
            </w:r>
            <w:proofErr w:type="spellStart"/>
            <w:r>
              <w:rPr>
                <w:b/>
                <w:bCs/>
                <w:iCs/>
                <w:lang w:eastAsia="zh-CN"/>
              </w:rPr>
              <w:t>containging</w:t>
            </w:r>
            <w:proofErr w:type="spellEnd"/>
            <w:r>
              <w:rPr>
                <w:b/>
                <w:bCs/>
                <w:iCs/>
                <w:lang w:eastAsia="zh-CN"/>
              </w:rPr>
              <w:t xml:space="preserve"> RS resources associated with one or more non-serving cells.</w:t>
            </w:r>
          </w:p>
          <w:p w14:paraId="011ABF80" w14:textId="77777777" w:rsidR="007C6D5F" w:rsidRDefault="00D54964">
            <w:pPr>
              <w:rPr>
                <w:b/>
                <w:bCs/>
                <w:iCs/>
                <w:lang w:eastAsia="zh-CN"/>
              </w:rPr>
            </w:pPr>
            <w:r>
              <w:rPr>
                <w:b/>
                <w:bCs/>
                <w:iCs/>
                <w:lang w:eastAsia="zh-CN"/>
              </w:rPr>
              <w:t>Proposal 3: The configured non-serving cell’s SSB is within the SMTC configured for this cell.</w:t>
            </w:r>
          </w:p>
          <w:p w14:paraId="011ABF81" w14:textId="77777777" w:rsidR="007C6D5F" w:rsidRDefault="00D54964">
            <w:pPr>
              <w:rPr>
                <w:b/>
                <w:bCs/>
                <w:iCs/>
                <w:lang w:eastAsia="zh-CN"/>
              </w:rPr>
            </w:pPr>
            <w:r>
              <w:rPr>
                <w:b/>
                <w:bCs/>
                <w:iCs/>
                <w:lang w:eastAsia="zh-CN"/>
              </w:rPr>
              <w:t xml:space="preserve">Proposal 4: </w:t>
            </w:r>
            <w:r>
              <w:rPr>
                <w:b/>
                <w:bCs/>
                <w:iCs/>
                <w:highlight w:val="blue"/>
                <w:lang w:eastAsia="zh-CN"/>
              </w:rPr>
              <w:t>Option 3</w:t>
            </w:r>
            <w:r>
              <w:rPr>
                <w:b/>
                <w:bCs/>
                <w:iCs/>
                <w:lang w:eastAsia="zh-CN"/>
              </w:rPr>
              <w:t xml:space="preserve"> should be supported.</w:t>
            </w:r>
          </w:p>
          <w:p w14:paraId="011ABF82" w14:textId="77777777" w:rsidR="007C6D5F" w:rsidRDefault="00D54964">
            <w:pPr>
              <w:pStyle w:val="af6"/>
              <w:widowControl/>
              <w:numPr>
                <w:ilvl w:val="0"/>
                <w:numId w:val="20"/>
              </w:numPr>
              <w:shd w:val="clear" w:color="auto" w:fill="FFFFFF"/>
              <w:spacing w:after="0"/>
              <w:ind w:firstLineChars="0"/>
              <w:contextualSpacing/>
              <w:jc w:val="left"/>
              <w:rPr>
                <w:b/>
                <w:bCs/>
                <w:iCs/>
              </w:rPr>
            </w:pPr>
            <w:r>
              <w:rPr>
                <w:rFonts w:ascii="Times New Roman" w:hAnsi="Times New Roman"/>
                <w:b/>
                <w:bCs/>
                <w:iCs/>
              </w:rPr>
              <w:t>Explicit or implicit grouping of TCI states associated with non-serving cell information corresponding to the serving cell and the non-serving cell respectively</w:t>
            </w:r>
          </w:p>
          <w:p w14:paraId="011ABF83" w14:textId="77777777" w:rsidR="007C6D5F" w:rsidRDefault="00D54964">
            <w:pPr>
              <w:jc w:val="left"/>
              <w:rPr>
                <w:lang w:eastAsia="zh-CN"/>
              </w:rPr>
            </w:pPr>
            <w:r>
              <w:rPr>
                <w:b/>
                <w:bCs/>
                <w:iCs/>
                <w:lang w:eastAsia="zh-CN"/>
              </w:rPr>
              <w:t xml:space="preserve">Proposal 5: </w:t>
            </w:r>
            <w:r>
              <w:rPr>
                <w:rFonts w:eastAsia="等线" w:cs="Times"/>
                <w:b/>
                <w:bCs/>
                <w:iCs/>
                <w:kern w:val="32"/>
                <w:lang w:eastAsia="zh-CN"/>
              </w:rPr>
              <w:t xml:space="preserve">PCI associated with one or more of activated TCI states for [PDSCH]/PDCCH can be associated with only one </w:t>
            </w:r>
            <w:proofErr w:type="spellStart"/>
            <w:r>
              <w:rPr>
                <w:rFonts w:eastAsia="等线" w:cs="Times"/>
                <w:b/>
                <w:bCs/>
                <w:iCs/>
                <w:kern w:val="32"/>
                <w:lang w:eastAsia="zh-CN"/>
              </w:rPr>
              <w:t>CORESETPoolIndex</w:t>
            </w:r>
            <w:proofErr w:type="spellEnd"/>
            <w:r>
              <w:rPr>
                <w:rFonts w:eastAsia="等线" w:cs="Times"/>
                <w:b/>
                <w:bCs/>
                <w:iCs/>
                <w:kern w:val="32"/>
                <w:lang w:eastAsia="zh-CN"/>
              </w:rPr>
              <w:t>.</w:t>
            </w:r>
          </w:p>
          <w:p w14:paraId="011ABF84" w14:textId="77777777" w:rsidR="007C6D5F" w:rsidRDefault="00D54964">
            <w:pPr>
              <w:rPr>
                <w:b/>
                <w:bCs/>
                <w:iCs/>
                <w:lang w:eastAsia="zh-CN"/>
              </w:rPr>
            </w:pPr>
            <w:r>
              <w:rPr>
                <w:b/>
                <w:bCs/>
                <w:iCs/>
                <w:lang w:eastAsia="zh-CN"/>
              </w:rPr>
              <w:t xml:space="preserve">Proposal 6: In inter-cell multi-DCI based multi-TRP scenario, </w:t>
            </w:r>
            <w:proofErr w:type="spellStart"/>
            <w:r>
              <w:rPr>
                <w:b/>
                <w:bCs/>
                <w:iCs/>
                <w:lang w:eastAsia="zh-CN"/>
              </w:rPr>
              <w:t>CORESETPoolIndex</w:t>
            </w:r>
            <w:proofErr w:type="spellEnd"/>
            <w:r>
              <w:rPr>
                <w:b/>
                <w:bCs/>
                <w:iCs/>
                <w:lang w:eastAsia="zh-CN"/>
              </w:rPr>
              <w:t xml:space="preserve">=0 is associated with the serving PCID and </w:t>
            </w:r>
            <w:proofErr w:type="spellStart"/>
            <w:r>
              <w:rPr>
                <w:b/>
                <w:bCs/>
                <w:iCs/>
                <w:lang w:eastAsia="zh-CN"/>
              </w:rPr>
              <w:t>CORESETPoolIndex</w:t>
            </w:r>
            <w:proofErr w:type="spellEnd"/>
            <w:r>
              <w:rPr>
                <w:b/>
                <w:bCs/>
                <w:iCs/>
                <w:lang w:eastAsia="zh-CN"/>
              </w:rPr>
              <w:t>=1 is associated with a non-serving PCID.</w:t>
            </w:r>
          </w:p>
          <w:p w14:paraId="011ABF85" w14:textId="77777777" w:rsidR="007C6D5F" w:rsidRDefault="00D54964">
            <w:pPr>
              <w:rPr>
                <w:b/>
                <w:bCs/>
                <w:iCs/>
                <w:lang w:eastAsia="zh-CN"/>
              </w:rPr>
            </w:pPr>
            <w:r>
              <w:rPr>
                <w:b/>
                <w:bCs/>
                <w:iCs/>
                <w:lang w:eastAsia="zh-CN"/>
              </w:rPr>
              <w:t xml:space="preserve">Proposal 7: </w:t>
            </w:r>
            <w:r>
              <w:rPr>
                <w:b/>
                <w:bCs/>
                <w:iCs/>
                <w:lang w:val="en-GB" w:eastAsia="zh-CN"/>
              </w:rPr>
              <w:t>SSB from a non-serving cell can be configured as the spatial relation and PL-RS for PUCCH resources and SRS resources</w:t>
            </w:r>
            <w:r>
              <w:rPr>
                <w:b/>
                <w:bCs/>
                <w:iCs/>
                <w:lang w:eastAsia="zh-CN"/>
              </w:rPr>
              <w:t>.</w:t>
            </w:r>
          </w:p>
          <w:p w14:paraId="011ABF86" w14:textId="77777777" w:rsidR="007C6D5F" w:rsidRDefault="007C6D5F">
            <w:pPr>
              <w:spacing w:after="0"/>
              <w:jc w:val="left"/>
              <w:rPr>
                <w:rFonts w:ascii="Arial" w:hAnsi="Arial" w:cs="Arial"/>
                <w:sz w:val="16"/>
                <w:szCs w:val="16"/>
                <w:lang w:eastAsia="zh-CN"/>
              </w:rPr>
            </w:pPr>
          </w:p>
        </w:tc>
      </w:tr>
      <w:tr w:rsidR="007C6D5F" w14:paraId="011ABF8B"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BF88" w14:textId="77777777" w:rsidR="007C6D5F" w:rsidRDefault="00EA0AF4">
            <w:pPr>
              <w:spacing w:after="0"/>
              <w:jc w:val="left"/>
              <w:rPr>
                <w:rFonts w:ascii="Arial" w:hAnsi="Arial" w:cs="Arial"/>
                <w:b/>
                <w:bCs/>
                <w:color w:val="0000FF"/>
                <w:sz w:val="16"/>
                <w:szCs w:val="16"/>
                <w:u w:val="single"/>
                <w:lang w:eastAsia="zh-CN"/>
              </w:rPr>
            </w:pPr>
            <w:hyperlink r:id="rId12" w:history="1">
              <w:r w:rsidR="00D54964">
                <w:rPr>
                  <w:rFonts w:ascii="Arial" w:hAnsi="Arial" w:cs="Arial"/>
                  <w:b/>
                  <w:bCs/>
                  <w:color w:val="0000FF"/>
                  <w:sz w:val="16"/>
                  <w:szCs w:val="16"/>
                  <w:u w:val="single"/>
                  <w:lang w:eastAsia="zh-CN"/>
                </w:rPr>
                <w:t>R1-2106687</w:t>
              </w:r>
            </w:hyperlink>
          </w:p>
        </w:tc>
        <w:tc>
          <w:tcPr>
            <w:tcW w:w="5954" w:type="dxa"/>
            <w:tcBorders>
              <w:top w:val="nil"/>
              <w:left w:val="nil"/>
              <w:bottom w:val="single" w:sz="4" w:space="0" w:color="A6A6A6"/>
              <w:right w:val="single" w:sz="4" w:space="0" w:color="A6A6A6"/>
            </w:tcBorders>
            <w:shd w:val="clear" w:color="auto" w:fill="auto"/>
          </w:tcPr>
          <w:p w14:paraId="011ABF89"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Discussion on enhancements on Multi-TRP inter-cell operation</w:t>
            </w:r>
          </w:p>
        </w:tc>
        <w:tc>
          <w:tcPr>
            <w:tcW w:w="1843" w:type="dxa"/>
            <w:tcBorders>
              <w:top w:val="nil"/>
              <w:left w:val="nil"/>
              <w:bottom w:val="single" w:sz="4" w:space="0" w:color="A6A6A6"/>
              <w:right w:val="single" w:sz="4" w:space="0" w:color="A6A6A6"/>
            </w:tcBorders>
            <w:shd w:val="clear" w:color="auto" w:fill="auto"/>
          </w:tcPr>
          <w:p w14:paraId="011ABF8A" w14:textId="77777777" w:rsidR="007C6D5F" w:rsidRDefault="00D54964">
            <w:pPr>
              <w:spacing w:after="0"/>
              <w:jc w:val="left"/>
              <w:rPr>
                <w:rFonts w:ascii="Arial" w:hAnsi="Arial" w:cs="Arial"/>
                <w:sz w:val="16"/>
                <w:szCs w:val="16"/>
                <w:lang w:eastAsia="zh-CN"/>
              </w:rPr>
            </w:pPr>
            <w:proofErr w:type="spellStart"/>
            <w:r>
              <w:rPr>
                <w:rFonts w:ascii="Arial" w:hAnsi="Arial" w:cs="Arial"/>
                <w:sz w:val="16"/>
                <w:szCs w:val="16"/>
                <w:lang w:eastAsia="zh-CN"/>
              </w:rPr>
              <w:t>Spreadtrum</w:t>
            </w:r>
            <w:proofErr w:type="spellEnd"/>
            <w:r>
              <w:rPr>
                <w:rFonts w:ascii="Arial" w:hAnsi="Arial" w:cs="Arial"/>
                <w:sz w:val="16"/>
                <w:szCs w:val="16"/>
                <w:lang w:eastAsia="zh-CN"/>
              </w:rPr>
              <w:t xml:space="preserve"> Communications</w:t>
            </w:r>
          </w:p>
        </w:tc>
      </w:tr>
      <w:tr w:rsidR="007C6D5F" w14:paraId="011ABF93"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11ABF8C" w14:textId="77777777" w:rsidR="007C6D5F" w:rsidRDefault="00D54964">
            <w:pPr>
              <w:rPr>
                <w:b/>
                <w:lang w:eastAsia="zh-CN"/>
              </w:rPr>
            </w:pPr>
            <w:r>
              <w:rPr>
                <w:b/>
                <w:lang w:eastAsia="zh-CN"/>
              </w:rPr>
              <w:t>Observation 1: For multi-DCI based inter-cell multi-TRP transmission, the framework where different TRPs use different CORESETs in PDCCH-Config could be still used.</w:t>
            </w:r>
          </w:p>
          <w:p w14:paraId="011ABF8D" w14:textId="77777777" w:rsidR="007C6D5F" w:rsidRDefault="007C6D5F">
            <w:pPr>
              <w:rPr>
                <w:b/>
                <w:lang w:eastAsia="zh-CN"/>
              </w:rPr>
            </w:pPr>
          </w:p>
          <w:p w14:paraId="011ABF8E" w14:textId="77777777" w:rsidR="007C6D5F" w:rsidRDefault="00D54964">
            <w:pPr>
              <w:rPr>
                <w:b/>
                <w:lang w:eastAsia="zh-CN"/>
              </w:rPr>
            </w:pPr>
            <w:r>
              <w:rPr>
                <w:b/>
                <w:lang w:eastAsia="zh-CN"/>
              </w:rPr>
              <w:t xml:space="preserve">Proposal 1: one PCI associated with TCI state shall be associated with </w:t>
            </w:r>
            <w:proofErr w:type="spellStart"/>
            <w:r>
              <w:rPr>
                <w:b/>
                <w:lang w:eastAsia="zh-CN"/>
              </w:rPr>
              <w:t>CORESETPoolIndex</w:t>
            </w:r>
            <w:proofErr w:type="spellEnd"/>
            <w:r>
              <w:rPr>
                <w:b/>
                <w:lang w:eastAsia="zh-CN"/>
              </w:rPr>
              <w:t>.</w:t>
            </w:r>
          </w:p>
          <w:p w14:paraId="011ABF8F" w14:textId="77777777" w:rsidR="007C6D5F" w:rsidRDefault="00D54964">
            <w:pPr>
              <w:rPr>
                <w:b/>
                <w:lang w:eastAsia="zh-CN"/>
              </w:rPr>
            </w:pPr>
            <w:r>
              <w:rPr>
                <w:b/>
                <w:lang w:eastAsia="zh-CN"/>
              </w:rPr>
              <w:lastRenderedPageBreak/>
              <w:t xml:space="preserve">Proposal 2: Support to indicate/associate non-serving </w:t>
            </w:r>
            <w:r>
              <w:rPr>
                <w:b/>
                <w:highlight w:val="yellow"/>
                <w:lang w:eastAsia="zh-CN"/>
              </w:rPr>
              <w:t>cell PCI in the TCI state.</w:t>
            </w:r>
          </w:p>
          <w:p w14:paraId="011ABF90" w14:textId="77777777" w:rsidR="007C6D5F" w:rsidRDefault="00D54964">
            <w:pPr>
              <w:rPr>
                <w:b/>
                <w:lang w:eastAsia="zh-CN"/>
              </w:rPr>
            </w:pPr>
            <w:r>
              <w:rPr>
                <w:b/>
                <w:lang w:eastAsia="zh-CN"/>
              </w:rPr>
              <w:t>Proposal 3:  For inter-cell multi-TRP operation, PDSCH/PDCCH from the serving cell should not be rate-matched around non-serving cell SSB.</w:t>
            </w:r>
          </w:p>
          <w:p w14:paraId="011ABF91" w14:textId="77777777" w:rsidR="007C6D5F" w:rsidRDefault="00D54964">
            <w:pPr>
              <w:rPr>
                <w:b/>
                <w:lang w:eastAsia="zh-CN"/>
              </w:rPr>
            </w:pPr>
            <w:r>
              <w:rPr>
                <w:b/>
                <w:lang w:eastAsia="zh-CN"/>
              </w:rPr>
              <w:t>Proposal 4: For inter-cell multi-TRP operation, PDSCH/PDCCH from non-serving cell (PCI) associated with TCI state and/or QCL-info is not rate matched around serving cell SSB.</w:t>
            </w:r>
          </w:p>
          <w:p w14:paraId="011ABF92" w14:textId="77777777" w:rsidR="007C6D5F" w:rsidRDefault="007C6D5F">
            <w:pPr>
              <w:spacing w:after="0"/>
              <w:jc w:val="left"/>
              <w:rPr>
                <w:rFonts w:ascii="Arial" w:hAnsi="Arial" w:cs="Arial"/>
                <w:sz w:val="16"/>
                <w:szCs w:val="16"/>
                <w:lang w:eastAsia="zh-CN"/>
              </w:rPr>
            </w:pPr>
          </w:p>
        </w:tc>
      </w:tr>
      <w:tr w:rsidR="007C6D5F" w14:paraId="011ABF97"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BF94" w14:textId="77777777" w:rsidR="007C6D5F" w:rsidRDefault="00EA0AF4">
            <w:pPr>
              <w:spacing w:after="0"/>
              <w:jc w:val="left"/>
              <w:rPr>
                <w:rFonts w:ascii="Arial" w:hAnsi="Arial" w:cs="Arial"/>
                <w:b/>
                <w:bCs/>
                <w:color w:val="0000FF"/>
                <w:sz w:val="16"/>
                <w:szCs w:val="16"/>
                <w:u w:val="single"/>
                <w:lang w:eastAsia="zh-CN"/>
              </w:rPr>
            </w:pPr>
            <w:hyperlink r:id="rId13" w:history="1">
              <w:r w:rsidR="00D54964">
                <w:rPr>
                  <w:rFonts w:ascii="Arial" w:hAnsi="Arial" w:cs="Arial"/>
                  <w:b/>
                  <w:bCs/>
                  <w:color w:val="0000FF"/>
                  <w:sz w:val="16"/>
                  <w:szCs w:val="16"/>
                  <w:u w:val="single"/>
                  <w:lang w:eastAsia="zh-CN"/>
                </w:rPr>
                <w:t>R1-2106867</w:t>
              </w:r>
            </w:hyperlink>
          </w:p>
        </w:tc>
        <w:tc>
          <w:tcPr>
            <w:tcW w:w="5954" w:type="dxa"/>
            <w:tcBorders>
              <w:top w:val="nil"/>
              <w:left w:val="nil"/>
              <w:bottom w:val="single" w:sz="4" w:space="0" w:color="A6A6A6"/>
              <w:right w:val="single" w:sz="4" w:space="0" w:color="A6A6A6"/>
            </w:tcBorders>
            <w:shd w:val="clear" w:color="auto" w:fill="auto"/>
          </w:tcPr>
          <w:p w14:paraId="011ABF95"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Enhancements on Multi-TRP inter-cell operation</w:t>
            </w:r>
          </w:p>
        </w:tc>
        <w:tc>
          <w:tcPr>
            <w:tcW w:w="1843" w:type="dxa"/>
            <w:tcBorders>
              <w:top w:val="nil"/>
              <w:left w:val="nil"/>
              <w:bottom w:val="single" w:sz="4" w:space="0" w:color="A6A6A6"/>
              <w:right w:val="single" w:sz="4" w:space="0" w:color="A6A6A6"/>
            </w:tcBorders>
            <w:shd w:val="clear" w:color="auto" w:fill="auto"/>
          </w:tcPr>
          <w:p w14:paraId="011ABF96"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Samsung</w:t>
            </w:r>
          </w:p>
        </w:tc>
      </w:tr>
      <w:tr w:rsidR="007C6D5F" w14:paraId="011ABF9F"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11ABF98" w14:textId="77777777" w:rsidR="007C6D5F" w:rsidRDefault="00D54964">
            <w:pPr>
              <w:pStyle w:val="0Maintext"/>
              <w:spacing w:after="60" w:afterAutospacing="0"/>
              <w:ind w:leftChars="129" w:left="258" w:firstLine="0"/>
              <w:rPr>
                <w:i/>
                <w:lang w:val="en-US" w:eastAsia="ko-KR"/>
              </w:rPr>
            </w:pPr>
            <w:r>
              <w:rPr>
                <w:b/>
                <w:i/>
                <w:lang w:val="en-US" w:eastAsia="ko-KR"/>
              </w:rPr>
              <w:t xml:space="preserve">Proposal 1: </w:t>
            </w:r>
            <w:r>
              <w:rPr>
                <w:i/>
                <w:lang w:val="en-US" w:eastAsia="ko-KR"/>
              </w:rPr>
              <w:t>For non-serving cell PCI indication for inter-cell mTRP operation</w:t>
            </w:r>
          </w:p>
          <w:p w14:paraId="011ABF99" w14:textId="77777777" w:rsidR="007C6D5F" w:rsidRDefault="00D54964">
            <w:pPr>
              <w:pStyle w:val="0Maintext"/>
              <w:numPr>
                <w:ilvl w:val="0"/>
                <w:numId w:val="34"/>
              </w:numPr>
              <w:spacing w:after="60" w:afterAutospacing="0"/>
              <w:ind w:left="630"/>
              <w:rPr>
                <w:i/>
                <w:lang w:val="en-US" w:eastAsia="ko-KR"/>
              </w:rPr>
            </w:pPr>
            <w:r>
              <w:rPr>
                <w:i/>
                <w:lang w:val="en-US" w:eastAsia="ko-KR"/>
              </w:rPr>
              <w:t xml:space="preserve">Selecting </w:t>
            </w:r>
            <w:r>
              <w:rPr>
                <w:i/>
                <w:highlight w:val="darkGreen"/>
                <w:lang w:val="en-US" w:eastAsia="ko-KR"/>
              </w:rPr>
              <w:t>between explicit and implicit methods</w:t>
            </w:r>
            <w:r>
              <w:rPr>
                <w:i/>
                <w:lang w:val="en-US" w:eastAsia="ko-KR"/>
              </w:rPr>
              <w:t xml:space="preserve"> of indicating the non-serving cell PCI in TCI state shall take into account signaling overhead, payload variation, and RAN2 impact.</w:t>
            </w:r>
          </w:p>
          <w:p w14:paraId="011ABF9A" w14:textId="77777777" w:rsidR="007C6D5F" w:rsidRDefault="00D54964">
            <w:pPr>
              <w:pStyle w:val="0Maintext"/>
              <w:numPr>
                <w:ilvl w:val="0"/>
                <w:numId w:val="34"/>
              </w:numPr>
              <w:spacing w:after="60" w:afterAutospacing="0"/>
              <w:ind w:left="630"/>
              <w:rPr>
                <w:i/>
                <w:lang w:val="en-US" w:eastAsia="ko-KR"/>
              </w:rPr>
            </w:pPr>
            <w:r>
              <w:rPr>
                <w:i/>
                <w:lang w:val="en-US" w:eastAsia="ko-KR"/>
              </w:rPr>
              <w:t>In terms of minimizing the signaling overhead, the implicit non-serving cell PCI indication in TCI state shall be supported.</w:t>
            </w:r>
          </w:p>
          <w:p w14:paraId="011ABF9B" w14:textId="77777777" w:rsidR="007C6D5F" w:rsidRDefault="00D54964">
            <w:pPr>
              <w:pStyle w:val="0Maintext"/>
              <w:spacing w:after="60" w:afterAutospacing="0"/>
              <w:ind w:leftChars="129" w:left="258" w:firstLine="0"/>
              <w:rPr>
                <w:i/>
                <w:lang w:val="en-US" w:eastAsia="ko-KR"/>
              </w:rPr>
            </w:pPr>
            <w:r>
              <w:rPr>
                <w:b/>
                <w:i/>
                <w:lang w:val="en-US" w:eastAsia="ko-KR"/>
              </w:rPr>
              <w:t xml:space="preserve">Proposal 2: </w:t>
            </w:r>
            <w:r>
              <w:rPr>
                <w:i/>
                <w:lang w:val="en-US" w:eastAsia="ko-KR"/>
              </w:rPr>
              <w:t xml:space="preserve">For inter-cell mTRP operation, </w:t>
            </w:r>
          </w:p>
          <w:p w14:paraId="011ABF9C" w14:textId="77777777" w:rsidR="007C6D5F" w:rsidRDefault="00D54964">
            <w:pPr>
              <w:pStyle w:val="0Maintext"/>
              <w:numPr>
                <w:ilvl w:val="0"/>
                <w:numId w:val="37"/>
              </w:numPr>
              <w:spacing w:after="60" w:afterAutospacing="0"/>
              <w:rPr>
                <w:i/>
                <w:lang w:val="en-US" w:eastAsia="ko-KR"/>
              </w:rPr>
            </w:pPr>
            <w:r>
              <w:rPr>
                <w:i/>
                <w:lang w:val="en-US" w:eastAsia="ko-KR"/>
              </w:rPr>
              <w:t xml:space="preserve">Support the association between </w:t>
            </w:r>
            <w:proofErr w:type="spellStart"/>
            <w:r>
              <w:rPr>
                <w:i/>
                <w:lang w:val="en-US" w:eastAsia="ko-KR"/>
              </w:rPr>
              <w:t>CORESETPoolIndex</w:t>
            </w:r>
            <w:proofErr w:type="spellEnd"/>
            <w:r>
              <w:rPr>
                <w:i/>
                <w:lang w:val="en-US" w:eastAsia="ko-KR"/>
              </w:rPr>
              <w:t xml:space="preserve"> values and PCIs.</w:t>
            </w:r>
          </w:p>
          <w:p w14:paraId="011ABF9D" w14:textId="77777777" w:rsidR="007C6D5F" w:rsidRDefault="00D54964">
            <w:pPr>
              <w:pStyle w:val="0Maintext"/>
              <w:numPr>
                <w:ilvl w:val="0"/>
                <w:numId w:val="37"/>
              </w:numPr>
              <w:spacing w:after="60" w:afterAutospacing="0"/>
              <w:rPr>
                <w:i/>
                <w:lang w:val="en-US" w:eastAsia="ko-KR"/>
              </w:rPr>
            </w:pPr>
            <w:r>
              <w:rPr>
                <w:i/>
                <w:lang w:val="en-US" w:eastAsia="ko-KR"/>
              </w:rPr>
              <w:t xml:space="preserve">One </w:t>
            </w:r>
            <w:proofErr w:type="spellStart"/>
            <w:r>
              <w:rPr>
                <w:i/>
                <w:lang w:val="en-US" w:eastAsia="ko-KR"/>
              </w:rPr>
              <w:t>CORESETPoolIndex</w:t>
            </w:r>
            <w:proofErr w:type="spellEnd"/>
            <w:r>
              <w:rPr>
                <w:i/>
                <w:lang w:val="en-US" w:eastAsia="ko-KR"/>
              </w:rPr>
              <w:t xml:space="preserve"> shall be associated with only one PCI with active TCI state for PDCCH/PDSCH.  </w:t>
            </w:r>
          </w:p>
          <w:p w14:paraId="011ABF9E" w14:textId="77777777" w:rsidR="007C6D5F" w:rsidRDefault="007C6D5F">
            <w:pPr>
              <w:spacing w:after="0"/>
              <w:jc w:val="left"/>
              <w:rPr>
                <w:rFonts w:ascii="Arial" w:hAnsi="Arial" w:cs="Arial"/>
                <w:i/>
                <w:sz w:val="16"/>
                <w:szCs w:val="16"/>
                <w:lang w:eastAsia="zh-CN"/>
              </w:rPr>
            </w:pPr>
          </w:p>
        </w:tc>
      </w:tr>
      <w:tr w:rsidR="007C6D5F" w14:paraId="011ABFA3"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BFA0" w14:textId="77777777" w:rsidR="007C6D5F" w:rsidRDefault="00D54964">
            <w:pPr>
              <w:spacing w:after="0"/>
              <w:jc w:val="left"/>
              <w:rPr>
                <w:rFonts w:ascii="Arial" w:hAnsi="Arial" w:cs="Arial"/>
                <w:color w:val="000000"/>
                <w:sz w:val="16"/>
                <w:szCs w:val="16"/>
                <w:lang w:eastAsia="zh-CN"/>
              </w:rPr>
            </w:pPr>
            <w:r>
              <w:rPr>
                <w:rFonts w:ascii="Arial" w:hAnsi="Arial" w:cs="Arial"/>
                <w:color w:val="000000"/>
                <w:sz w:val="16"/>
                <w:szCs w:val="16"/>
                <w:lang w:eastAsia="zh-CN"/>
              </w:rPr>
              <w:t>R1-2106937</w:t>
            </w:r>
          </w:p>
        </w:tc>
        <w:tc>
          <w:tcPr>
            <w:tcW w:w="5954" w:type="dxa"/>
            <w:tcBorders>
              <w:top w:val="nil"/>
              <w:left w:val="nil"/>
              <w:bottom w:val="single" w:sz="4" w:space="0" w:color="A6A6A6"/>
              <w:right w:val="single" w:sz="4" w:space="0" w:color="A6A6A6"/>
            </w:tcBorders>
            <w:shd w:val="clear" w:color="auto" w:fill="auto"/>
          </w:tcPr>
          <w:p w14:paraId="011ABFA1"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Enhancements on inter-cell operation for multi-TRP/panel</w:t>
            </w:r>
          </w:p>
        </w:tc>
        <w:tc>
          <w:tcPr>
            <w:tcW w:w="1843" w:type="dxa"/>
            <w:tcBorders>
              <w:top w:val="nil"/>
              <w:left w:val="nil"/>
              <w:bottom w:val="single" w:sz="4" w:space="0" w:color="A6A6A6"/>
              <w:right w:val="single" w:sz="4" w:space="0" w:color="A6A6A6"/>
            </w:tcBorders>
            <w:shd w:val="clear" w:color="auto" w:fill="auto"/>
          </w:tcPr>
          <w:p w14:paraId="011ABFA2"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CATT</w:t>
            </w:r>
          </w:p>
        </w:tc>
      </w:tr>
      <w:tr w:rsidR="007C6D5F" w14:paraId="011ABFA9"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11ABFA4" w14:textId="77777777" w:rsidR="007C6D5F" w:rsidRDefault="00D54964">
            <w:pPr>
              <w:pStyle w:val="a0"/>
              <w:rPr>
                <w:rFonts w:eastAsia="宋体"/>
                <w:b/>
                <w:szCs w:val="20"/>
                <w:lang w:eastAsia="zh-CN"/>
              </w:rPr>
            </w:pPr>
            <w:r>
              <w:rPr>
                <w:rFonts w:eastAsia="宋体" w:hint="eastAsia"/>
                <w:b/>
                <w:szCs w:val="20"/>
                <w:lang w:eastAsia="zh-CN"/>
              </w:rPr>
              <w:t xml:space="preserve">Proposal-1: The necessity of frequency (i.e. ssb-Freq-r16 and </w:t>
            </w:r>
            <w:proofErr w:type="spellStart"/>
            <w:r>
              <w:rPr>
                <w:rFonts w:eastAsia="宋体" w:hint="eastAsia"/>
                <w:b/>
                <w:szCs w:val="20"/>
                <w:lang w:eastAsia="zh-CN"/>
              </w:rPr>
              <w:t>absoluteFrequencySSB</w:t>
            </w:r>
            <w:proofErr w:type="spellEnd"/>
            <w:r>
              <w:rPr>
                <w:rFonts w:eastAsia="宋体" w:hint="eastAsia"/>
                <w:b/>
                <w:szCs w:val="20"/>
                <w:lang w:eastAsia="zh-CN"/>
              </w:rPr>
              <w:t xml:space="preserve">) and SCS (i.e. </w:t>
            </w:r>
            <w:r>
              <w:rPr>
                <w:rFonts w:eastAsia="宋体"/>
                <w:b/>
                <w:szCs w:val="20"/>
                <w:lang w:eastAsia="zh-CN"/>
              </w:rPr>
              <w:t>sbSubcarrierSpacing-r16</w:t>
            </w:r>
            <w:r>
              <w:rPr>
                <w:rFonts w:eastAsia="宋体" w:hint="eastAsia"/>
                <w:b/>
                <w:szCs w:val="20"/>
                <w:lang w:eastAsia="zh-CN"/>
              </w:rPr>
              <w:t>) parameters depends on whether inter-frequency scenario is supported. SFN and half-frame index are further needed for inter-cell mTRP.</w:t>
            </w:r>
          </w:p>
          <w:p w14:paraId="011ABFA5" w14:textId="77777777" w:rsidR="007C6D5F" w:rsidRDefault="00D54964">
            <w:pPr>
              <w:pStyle w:val="a0"/>
              <w:rPr>
                <w:rFonts w:eastAsia="宋体"/>
                <w:b/>
                <w:szCs w:val="20"/>
                <w:lang w:eastAsia="zh-CN"/>
              </w:rPr>
            </w:pPr>
            <w:r>
              <w:rPr>
                <w:rFonts w:eastAsia="宋体" w:hint="eastAsia"/>
                <w:b/>
                <w:szCs w:val="20"/>
                <w:lang w:eastAsia="zh-CN"/>
              </w:rPr>
              <w:t>Proposal-2</w:t>
            </w:r>
            <w:r>
              <w:rPr>
                <w:rFonts w:eastAsia="宋体"/>
                <w:b/>
                <w:szCs w:val="20"/>
                <w:lang w:eastAsia="zh-CN"/>
              </w:rPr>
              <w:t xml:space="preserve">: Introduce a new indicator to indicate the non-serving cell information that a TCI state/QCL information is associated </w:t>
            </w:r>
            <w:r>
              <w:rPr>
                <w:rFonts w:eastAsia="宋体"/>
                <w:b/>
                <w:szCs w:val="20"/>
                <w:highlight w:val="darkCyan"/>
                <w:lang w:eastAsia="zh-CN"/>
              </w:rPr>
              <w:t>with</w:t>
            </w:r>
            <w:r>
              <w:rPr>
                <w:rFonts w:eastAsia="宋体" w:hint="eastAsia"/>
                <w:b/>
                <w:szCs w:val="20"/>
                <w:highlight w:val="darkCyan"/>
                <w:lang w:eastAsia="zh-CN"/>
              </w:rPr>
              <w:t xml:space="preserve"> (Option5).</w:t>
            </w:r>
            <w:r>
              <w:rPr>
                <w:rFonts w:eastAsia="宋体" w:hint="eastAsia"/>
                <w:b/>
                <w:szCs w:val="20"/>
                <w:lang w:eastAsia="zh-CN"/>
              </w:rPr>
              <w:t xml:space="preserve"> </w:t>
            </w:r>
          </w:p>
          <w:p w14:paraId="011ABFA6" w14:textId="77777777" w:rsidR="007C6D5F" w:rsidRDefault="00D54964">
            <w:pPr>
              <w:pStyle w:val="a0"/>
              <w:rPr>
                <w:rFonts w:eastAsia="宋体"/>
                <w:b/>
                <w:szCs w:val="20"/>
                <w:lang w:eastAsia="zh-CN"/>
              </w:rPr>
            </w:pPr>
            <w:r>
              <w:rPr>
                <w:rFonts w:eastAsia="宋体" w:hint="eastAsia"/>
                <w:b/>
                <w:szCs w:val="20"/>
                <w:lang w:eastAsia="zh-CN"/>
              </w:rPr>
              <w:t>Proposal-3</w:t>
            </w:r>
            <w:r>
              <w:rPr>
                <w:rFonts w:eastAsia="宋体"/>
                <w:b/>
                <w:szCs w:val="20"/>
                <w:lang w:eastAsia="zh-CN"/>
              </w:rPr>
              <w:t xml:space="preserve">: </w:t>
            </w:r>
            <w:r>
              <w:rPr>
                <w:rFonts w:eastAsia="宋体" w:hint="eastAsia"/>
                <w:b/>
                <w:szCs w:val="20"/>
                <w:lang w:eastAsia="zh-CN"/>
              </w:rPr>
              <w:t>Considering the association between non-</w:t>
            </w:r>
            <w:proofErr w:type="spellStart"/>
            <w:r>
              <w:rPr>
                <w:rFonts w:eastAsia="宋体" w:hint="eastAsia"/>
                <w:b/>
                <w:szCs w:val="20"/>
                <w:lang w:eastAsia="zh-CN"/>
              </w:rPr>
              <w:t>servng</w:t>
            </w:r>
            <w:proofErr w:type="spellEnd"/>
            <w:r>
              <w:rPr>
                <w:rFonts w:eastAsia="宋体" w:hint="eastAsia"/>
                <w:b/>
                <w:szCs w:val="20"/>
                <w:lang w:eastAsia="zh-CN"/>
              </w:rPr>
              <w:t xml:space="preserve"> cell information and </w:t>
            </w:r>
            <w:proofErr w:type="spellStart"/>
            <w:r>
              <w:rPr>
                <w:rFonts w:eastAsia="宋体"/>
                <w:b/>
                <w:szCs w:val="20"/>
                <w:lang w:eastAsia="zh-CN"/>
              </w:rPr>
              <w:t>CORESETPoolIndex</w:t>
            </w:r>
            <w:proofErr w:type="spellEnd"/>
            <w:r>
              <w:rPr>
                <w:rFonts w:eastAsia="宋体" w:hint="eastAsia"/>
                <w:b/>
                <w:szCs w:val="20"/>
                <w:lang w:eastAsia="zh-CN"/>
              </w:rPr>
              <w:t xml:space="preserve">, </w:t>
            </w:r>
            <w:r>
              <w:rPr>
                <w:rFonts w:eastAsia="宋体"/>
                <w:b/>
                <w:szCs w:val="20"/>
                <w:lang w:eastAsia="zh-CN"/>
              </w:rPr>
              <w:t xml:space="preserve">one PCI associated with one or more of activated TCI states for [PDSCH]/PDCCH can be associated with more than one </w:t>
            </w:r>
            <w:proofErr w:type="spellStart"/>
            <w:r>
              <w:rPr>
                <w:rFonts w:eastAsia="宋体"/>
                <w:b/>
                <w:szCs w:val="20"/>
                <w:lang w:eastAsia="zh-CN"/>
              </w:rPr>
              <w:t>CORESETPoolIndex</w:t>
            </w:r>
            <w:proofErr w:type="spellEnd"/>
            <w:r>
              <w:rPr>
                <w:rFonts w:eastAsia="宋体" w:hint="eastAsia"/>
                <w:b/>
                <w:szCs w:val="20"/>
                <w:lang w:eastAsia="zh-CN"/>
              </w:rPr>
              <w:t xml:space="preserve"> (Alt-2) should be supported.</w:t>
            </w:r>
          </w:p>
          <w:p w14:paraId="011ABFA7" w14:textId="77777777" w:rsidR="007C6D5F" w:rsidRDefault="00D54964">
            <w:pPr>
              <w:pStyle w:val="a0"/>
              <w:rPr>
                <w:rFonts w:eastAsia="宋体"/>
                <w:b/>
                <w:szCs w:val="20"/>
                <w:lang w:eastAsia="zh-CN"/>
              </w:rPr>
            </w:pPr>
            <w:r>
              <w:rPr>
                <w:rFonts w:eastAsia="宋体" w:hint="eastAsia"/>
                <w:b/>
                <w:szCs w:val="20"/>
                <w:lang w:eastAsia="zh-CN"/>
              </w:rPr>
              <w:t xml:space="preserve">Proposal-4: </w:t>
            </w:r>
            <w:r>
              <w:rPr>
                <w:rFonts w:eastAsia="宋体"/>
                <w:b/>
                <w:szCs w:val="20"/>
                <w:lang w:eastAsia="zh-CN"/>
              </w:rPr>
              <w:t>PDSCH/PDCCH from serving cell is rate matched around non-serving cell SSB</w:t>
            </w:r>
            <w:r>
              <w:rPr>
                <w:rFonts w:eastAsia="宋体" w:hint="eastAsia"/>
                <w:b/>
                <w:szCs w:val="20"/>
                <w:lang w:eastAsia="zh-CN"/>
              </w:rPr>
              <w:t xml:space="preserve">. </w:t>
            </w:r>
            <w:r>
              <w:rPr>
                <w:rFonts w:eastAsia="宋体"/>
                <w:b/>
                <w:szCs w:val="20"/>
                <w:lang w:eastAsia="zh-CN"/>
              </w:rPr>
              <w:t>PDSCH/PDCCH from non-serving cell is rate matched around serving cell SSB</w:t>
            </w:r>
            <w:r>
              <w:rPr>
                <w:rFonts w:eastAsia="宋体" w:hint="eastAsia"/>
                <w:b/>
                <w:szCs w:val="20"/>
                <w:lang w:eastAsia="zh-CN"/>
              </w:rPr>
              <w:t xml:space="preserve">.  </w:t>
            </w:r>
          </w:p>
          <w:p w14:paraId="011ABFA8" w14:textId="77777777" w:rsidR="007C6D5F" w:rsidRDefault="007C6D5F">
            <w:pPr>
              <w:spacing w:after="0"/>
              <w:jc w:val="left"/>
              <w:rPr>
                <w:rFonts w:ascii="Arial" w:hAnsi="Arial" w:cs="Arial"/>
                <w:sz w:val="16"/>
                <w:szCs w:val="16"/>
                <w:lang w:eastAsia="zh-CN"/>
              </w:rPr>
            </w:pPr>
          </w:p>
        </w:tc>
      </w:tr>
      <w:tr w:rsidR="007C6D5F" w14:paraId="011ABFAD"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BFAA" w14:textId="77777777" w:rsidR="007C6D5F" w:rsidRDefault="00EA0AF4">
            <w:pPr>
              <w:spacing w:after="0"/>
              <w:jc w:val="left"/>
              <w:rPr>
                <w:rFonts w:ascii="Arial" w:hAnsi="Arial" w:cs="Arial"/>
                <w:b/>
                <w:bCs/>
                <w:color w:val="0000FF"/>
                <w:sz w:val="16"/>
                <w:szCs w:val="16"/>
                <w:u w:val="single"/>
                <w:lang w:eastAsia="zh-CN"/>
              </w:rPr>
            </w:pPr>
            <w:hyperlink r:id="rId14" w:history="1">
              <w:r w:rsidR="00D54964">
                <w:rPr>
                  <w:rFonts w:ascii="Arial" w:hAnsi="Arial" w:cs="Arial"/>
                  <w:b/>
                  <w:bCs/>
                  <w:color w:val="0000FF"/>
                  <w:sz w:val="16"/>
                  <w:szCs w:val="16"/>
                  <w:u w:val="single"/>
                  <w:lang w:eastAsia="zh-CN"/>
                </w:rPr>
                <w:t>R1-2107026</w:t>
              </w:r>
            </w:hyperlink>
          </w:p>
        </w:tc>
        <w:tc>
          <w:tcPr>
            <w:tcW w:w="5954" w:type="dxa"/>
            <w:tcBorders>
              <w:top w:val="nil"/>
              <w:left w:val="nil"/>
              <w:bottom w:val="single" w:sz="4" w:space="0" w:color="A6A6A6"/>
              <w:right w:val="single" w:sz="4" w:space="0" w:color="A6A6A6"/>
            </w:tcBorders>
            <w:shd w:val="clear" w:color="auto" w:fill="auto"/>
          </w:tcPr>
          <w:p w14:paraId="011ABFAB"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 xml:space="preserve">On Multi-TRP inter-cell operation </w:t>
            </w:r>
          </w:p>
        </w:tc>
        <w:tc>
          <w:tcPr>
            <w:tcW w:w="1843" w:type="dxa"/>
            <w:tcBorders>
              <w:top w:val="nil"/>
              <w:left w:val="nil"/>
              <w:bottom w:val="single" w:sz="4" w:space="0" w:color="A6A6A6"/>
              <w:right w:val="single" w:sz="4" w:space="0" w:color="A6A6A6"/>
            </w:tcBorders>
            <w:shd w:val="clear" w:color="auto" w:fill="auto"/>
          </w:tcPr>
          <w:p w14:paraId="011ABFAC"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Ericsson</w:t>
            </w:r>
          </w:p>
        </w:tc>
      </w:tr>
      <w:tr w:rsidR="007C6D5F" w14:paraId="011ABFB5"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11ABFAE" w14:textId="77777777" w:rsidR="007C6D5F" w:rsidRDefault="00D54964">
            <w:pPr>
              <w:spacing w:after="0"/>
              <w:jc w:val="left"/>
              <w:rPr>
                <w:rFonts w:ascii="Arial" w:hAnsi="Arial" w:cs="Arial"/>
                <w:b/>
                <w:sz w:val="16"/>
                <w:szCs w:val="16"/>
                <w:lang w:eastAsia="zh-CN"/>
              </w:rPr>
            </w:pPr>
            <w:r>
              <w:rPr>
                <w:rFonts w:ascii="Arial" w:hAnsi="Arial" w:cs="Arial"/>
                <w:b/>
                <w:sz w:val="16"/>
                <w:szCs w:val="16"/>
                <w:lang w:eastAsia="zh-CN"/>
              </w:rPr>
              <w:fldChar w:fldCharType="begin"/>
            </w:r>
            <w:r>
              <w:rPr>
                <w:rFonts w:ascii="Arial" w:hAnsi="Arial" w:cs="Arial"/>
                <w:b/>
                <w:sz w:val="16"/>
                <w:szCs w:val="16"/>
                <w:lang w:eastAsia="zh-CN"/>
              </w:rPr>
              <w:instrText xml:space="preserve"> TOC \n \h \z \t "Proposal" \c </w:instrText>
            </w:r>
            <w:r>
              <w:rPr>
                <w:rFonts w:ascii="Arial" w:hAnsi="Arial" w:cs="Arial"/>
                <w:b/>
                <w:sz w:val="16"/>
                <w:szCs w:val="16"/>
                <w:lang w:eastAsia="zh-CN"/>
              </w:rPr>
              <w:fldChar w:fldCharType="separate"/>
            </w:r>
            <w:hyperlink w:anchor="_Toc79134955" w:history="1">
              <w:r>
                <w:rPr>
                  <w:rFonts w:ascii="Arial" w:hAnsi="Arial" w:cs="Arial"/>
                  <w:b/>
                  <w:sz w:val="16"/>
                  <w:szCs w:val="16"/>
                  <w:lang w:eastAsia="zh-CN"/>
                </w:rPr>
                <w:t>Proposal 1</w:t>
              </w:r>
              <w:r>
                <w:rPr>
                  <w:rFonts w:ascii="Arial" w:hAnsi="Arial" w:cs="Arial"/>
                  <w:b/>
                  <w:sz w:val="16"/>
                  <w:szCs w:val="16"/>
                  <w:lang w:eastAsia="zh-CN"/>
                </w:rPr>
                <w:tab/>
                <w:t>The additional PCI is associated with TCI states for PDSCH/PDCCH via QCL relationships and without association or relation with a CORESETPoolIndex, i.e. support Alt.3</w:t>
              </w:r>
            </w:hyperlink>
          </w:p>
          <w:p w14:paraId="011ABFAF" w14:textId="77777777" w:rsidR="007C6D5F" w:rsidRDefault="00EA0AF4">
            <w:pPr>
              <w:spacing w:after="0"/>
              <w:jc w:val="left"/>
              <w:rPr>
                <w:rFonts w:ascii="Arial" w:hAnsi="Arial" w:cs="Arial"/>
                <w:b/>
                <w:sz w:val="16"/>
                <w:szCs w:val="16"/>
                <w:lang w:eastAsia="zh-CN"/>
              </w:rPr>
            </w:pPr>
            <w:hyperlink w:anchor="_Toc79134956" w:history="1">
              <w:r w:rsidR="00D54964">
                <w:rPr>
                  <w:rFonts w:ascii="Arial" w:hAnsi="Arial" w:cs="Arial"/>
                  <w:b/>
                  <w:sz w:val="16"/>
                  <w:szCs w:val="16"/>
                  <w:lang w:eastAsia="zh-CN"/>
                </w:rPr>
                <w:t>Proposal 2</w:t>
              </w:r>
              <w:r w:rsidR="00D54964">
                <w:rPr>
                  <w:rFonts w:ascii="Arial" w:hAnsi="Arial" w:cs="Arial"/>
                  <w:b/>
                  <w:sz w:val="16"/>
                  <w:szCs w:val="16"/>
                  <w:lang w:eastAsia="zh-CN"/>
                </w:rPr>
                <w:tab/>
                <w:t>Any RRC configured TCI state that contains an SSB (following Rel.16 multi-DCI specifications) can optionally be configured with an additional PCI value. How to configure this is up to RAN2. No restriction is needed on how many different additional PCI values that can be RRC configured</w:t>
              </w:r>
            </w:hyperlink>
          </w:p>
          <w:p w14:paraId="011ABFB0" w14:textId="77777777" w:rsidR="007C6D5F" w:rsidRDefault="00EA0AF4">
            <w:pPr>
              <w:spacing w:after="0"/>
              <w:jc w:val="left"/>
              <w:rPr>
                <w:rFonts w:ascii="Arial" w:hAnsi="Arial" w:cs="Arial"/>
                <w:b/>
                <w:sz w:val="16"/>
                <w:szCs w:val="16"/>
                <w:lang w:eastAsia="zh-CN"/>
              </w:rPr>
            </w:pPr>
            <w:hyperlink w:anchor="_Toc79134957" w:history="1">
              <w:r w:rsidR="00D54964">
                <w:rPr>
                  <w:rFonts w:ascii="Arial" w:hAnsi="Arial" w:cs="Arial"/>
                  <w:b/>
                  <w:sz w:val="16"/>
                  <w:szCs w:val="16"/>
                  <w:lang w:eastAsia="zh-CN"/>
                </w:rPr>
                <w:t>Proposal 3</w:t>
              </w:r>
              <w:r w:rsidR="00D54964">
                <w:rPr>
                  <w:rFonts w:ascii="Arial" w:hAnsi="Arial" w:cs="Arial"/>
                  <w:b/>
                  <w:sz w:val="16"/>
                  <w:szCs w:val="16"/>
                  <w:lang w:eastAsia="zh-CN"/>
                </w:rPr>
                <w:tab/>
                <w:t>The UE can assume that non-serving-cell use the same Point A as the serving-cell when receiving from the non-serving-cell. Hence, no specification impact is foreseen.</w:t>
              </w:r>
            </w:hyperlink>
          </w:p>
          <w:p w14:paraId="011ABFB1" w14:textId="77777777" w:rsidR="007C6D5F" w:rsidRDefault="00EA0AF4">
            <w:pPr>
              <w:spacing w:after="0"/>
              <w:jc w:val="left"/>
              <w:rPr>
                <w:rFonts w:ascii="Arial" w:hAnsi="Arial" w:cs="Arial"/>
                <w:b/>
                <w:sz w:val="16"/>
                <w:szCs w:val="16"/>
                <w:lang w:eastAsia="zh-CN"/>
              </w:rPr>
            </w:pPr>
            <w:hyperlink w:anchor="_Toc79134958" w:history="1">
              <w:r w:rsidR="00D54964">
                <w:rPr>
                  <w:rFonts w:ascii="Arial" w:hAnsi="Arial" w:cs="Arial"/>
                  <w:b/>
                  <w:sz w:val="16"/>
                  <w:szCs w:val="16"/>
                  <w:lang w:eastAsia="zh-CN"/>
                </w:rPr>
                <w:t>Proposal 4</w:t>
              </w:r>
              <w:r w:rsidR="00D54964">
                <w:rPr>
                  <w:rFonts w:ascii="Arial" w:hAnsi="Arial" w:cs="Arial"/>
                  <w:b/>
                  <w:sz w:val="16"/>
                  <w:szCs w:val="16"/>
                  <w:lang w:eastAsia="zh-CN"/>
                </w:rPr>
                <w:tab/>
                <w:t>The UE is not expected to be configured a common search space to a CORESET configured with a TCI state associated directly or indirectly with an SSB having additional PCI (i.e. non-serving PCI)</w:t>
              </w:r>
            </w:hyperlink>
          </w:p>
          <w:p w14:paraId="011ABFB2" w14:textId="77777777" w:rsidR="007C6D5F" w:rsidRDefault="00EA0AF4">
            <w:pPr>
              <w:spacing w:after="0"/>
              <w:jc w:val="left"/>
              <w:rPr>
                <w:rFonts w:ascii="Arial" w:hAnsi="Arial" w:cs="Arial"/>
                <w:b/>
                <w:sz w:val="16"/>
                <w:szCs w:val="16"/>
                <w:lang w:eastAsia="zh-CN"/>
              </w:rPr>
            </w:pPr>
            <w:hyperlink w:anchor="_Toc79134959" w:history="1">
              <w:r w:rsidR="00D54964">
                <w:rPr>
                  <w:rFonts w:ascii="Arial" w:hAnsi="Arial" w:cs="Arial"/>
                  <w:b/>
                  <w:sz w:val="16"/>
                  <w:szCs w:val="16"/>
                  <w:lang w:eastAsia="zh-CN"/>
                </w:rPr>
                <w:t>Proposal 5</w:t>
              </w:r>
              <w:r w:rsidR="00D54964">
                <w:rPr>
                  <w:rFonts w:ascii="Arial" w:hAnsi="Arial" w:cs="Arial"/>
                  <w:b/>
                  <w:sz w:val="16"/>
                  <w:szCs w:val="16"/>
                  <w:lang w:eastAsia="zh-CN"/>
                </w:rPr>
                <w:tab/>
                <w:t xml:space="preserve">Agree on </w:t>
              </w:r>
              <w:r w:rsidR="00D54964">
                <w:rPr>
                  <w:rFonts w:ascii="Arial" w:hAnsi="Arial" w:cs="Arial"/>
                  <w:b/>
                  <w:sz w:val="16"/>
                  <w:szCs w:val="16"/>
                  <w:highlight w:val="yellow"/>
                  <w:lang w:eastAsia="zh-CN"/>
                </w:rPr>
                <w:t>Option 1:</w:t>
              </w:r>
              <w:r w:rsidR="00D54964">
                <w:rPr>
                  <w:rFonts w:ascii="Arial" w:hAnsi="Arial" w:cs="Arial"/>
                  <w:b/>
                  <w:sz w:val="16"/>
                  <w:szCs w:val="16"/>
                  <w:lang w:eastAsia="zh-CN"/>
                </w:rPr>
                <w:t xml:space="preserve"> Indicate/associate non-serving cell PCI in the TCI state. FFS other non-serving cell information</w:t>
              </w:r>
            </w:hyperlink>
          </w:p>
          <w:p w14:paraId="011ABFB3" w14:textId="77777777" w:rsidR="007C6D5F" w:rsidRDefault="00EA0AF4">
            <w:pPr>
              <w:spacing w:after="0"/>
              <w:jc w:val="left"/>
              <w:rPr>
                <w:rFonts w:ascii="Arial" w:hAnsi="Arial" w:cs="Arial"/>
                <w:b/>
                <w:sz w:val="16"/>
                <w:szCs w:val="16"/>
                <w:lang w:eastAsia="zh-CN"/>
              </w:rPr>
            </w:pPr>
            <w:hyperlink w:anchor="_Toc79134960" w:history="1">
              <w:r w:rsidR="00D54964">
                <w:rPr>
                  <w:rFonts w:ascii="Arial" w:hAnsi="Arial" w:cs="Arial"/>
                  <w:b/>
                  <w:sz w:val="16"/>
                  <w:szCs w:val="16"/>
                  <w:lang w:eastAsia="zh-CN"/>
                </w:rPr>
                <w:t>Proposal 6</w:t>
              </w:r>
              <w:r w:rsidR="00D54964">
                <w:rPr>
                  <w:rFonts w:ascii="Arial" w:hAnsi="Arial" w:cs="Arial"/>
                  <w:b/>
                  <w:sz w:val="16"/>
                  <w:szCs w:val="16"/>
                  <w:lang w:eastAsia="zh-CN"/>
                </w:rPr>
                <w:tab/>
                <w:t>Send an LS to RAN2 with the agreements made in the inter-cell multi-TRP agenda item, so they can start their work on the RRC signalling.</w:t>
              </w:r>
            </w:hyperlink>
          </w:p>
          <w:p w14:paraId="011ABFB4" w14:textId="77777777" w:rsidR="007C6D5F" w:rsidRDefault="00D54964">
            <w:pPr>
              <w:spacing w:after="0"/>
              <w:jc w:val="left"/>
              <w:rPr>
                <w:rFonts w:ascii="Arial" w:hAnsi="Arial" w:cs="Arial"/>
                <w:sz w:val="16"/>
                <w:szCs w:val="16"/>
                <w:lang w:eastAsia="zh-CN"/>
              </w:rPr>
            </w:pPr>
            <w:r>
              <w:rPr>
                <w:rFonts w:ascii="Arial" w:hAnsi="Arial" w:cs="Arial"/>
                <w:b/>
                <w:sz w:val="16"/>
                <w:szCs w:val="16"/>
                <w:lang w:eastAsia="zh-CN"/>
              </w:rPr>
              <w:fldChar w:fldCharType="end"/>
            </w:r>
          </w:p>
        </w:tc>
      </w:tr>
      <w:tr w:rsidR="007C6D5F" w14:paraId="011ABFB9"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BFB6" w14:textId="77777777" w:rsidR="007C6D5F" w:rsidRDefault="00EA0AF4">
            <w:pPr>
              <w:spacing w:after="0"/>
              <w:jc w:val="left"/>
              <w:rPr>
                <w:rFonts w:ascii="Arial" w:hAnsi="Arial" w:cs="Arial"/>
                <w:b/>
                <w:bCs/>
                <w:color w:val="0000FF"/>
                <w:sz w:val="16"/>
                <w:szCs w:val="16"/>
                <w:u w:val="single"/>
                <w:lang w:eastAsia="zh-CN"/>
              </w:rPr>
            </w:pPr>
            <w:hyperlink r:id="rId15" w:history="1">
              <w:r w:rsidR="00D54964">
                <w:rPr>
                  <w:rFonts w:ascii="Arial" w:hAnsi="Arial" w:cs="Arial"/>
                  <w:b/>
                  <w:bCs/>
                  <w:color w:val="0000FF"/>
                  <w:sz w:val="16"/>
                  <w:szCs w:val="16"/>
                  <w:u w:val="single"/>
                  <w:lang w:eastAsia="zh-CN"/>
                </w:rPr>
                <w:t>R1-2107080</w:t>
              </w:r>
            </w:hyperlink>
          </w:p>
        </w:tc>
        <w:tc>
          <w:tcPr>
            <w:tcW w:w="5954" w:type="dxa"/>
            <w:tcBorders>
              <w:top w:val="nil"/>
              <w:left w:val="nil"/>
              <w:bottom w:val="single" w:sz="4" w:space="0" w:color="A6A6A6"/>
              <w:right w:val="single" w:sz="4" w:space="0" w:color="A6A6A6"/>
            </w:tcBorders>
            <w:shd w:val="clear" w:color="auto" w:fill="auto"/>
          </w:tcPr>
          <w:p w14:paraId="011ABFB7"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Inter-cell multi-TRP operation</w:t>
            </w:r>
          </w:p>
        </w:tc>
        <w:tc>
          <w:tcPr>
            <w:tcW w:w="1843" w:type="dxa"/>
            <w:tcBorders>
              <w:top w:val="nil"/>
              <w:left w:val="nil"/>
              <w:bottom w:val="single" w:sz="4" w:space="0" w:color="A6A6A6"/>
              <w:right w:val="single" w:sz="4" w:space="0" w:color="A6A6A6"/>
            </w:tcBorders>
            <w:shd w:val="clear" w:color="auto" w:fill="auto"/>
          </w:tcPr>
          <w:p w14:paraId="011ABFB8"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FUTUREWEI</w:t>
            </w:r>
          </w:p>
        </w:tc>
      </w:tr>
      <w:tr w:rsidR="007C6D5F" w14:paraId="011ABFC8"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11ABFBA" w14:textId="77777777" w:rsidR="007C6D5F" w:rsidRDefault="00D54964">
            <w:pPr>
              <w:pStyle w:val="af6"/>
              <w:spacing w:beforeLines="50" w:before="120"/>
              <w:ind w:firstLine="422"/>
              <w:rPr>
                <w:rFonts w:ascii="Times New Roman" w:hAnsi="Times New Roman"/>
              </w:rPr>
            </w:pPr>
            <w:r>
              <w:rPr>
                <w:rFonts w:ascii="Times New Roman" w:hAnsi="Times New Roman"/>
                <w:b/>
                <w:u w:val="single"/>
              </w:rPr>
              <w:t>Proposal 1</w:t>
            </w:r>
            <w:r>
              <w:rPr>
                <w:rFonts w:ascii="Times New Roman" w:hAnsi="Times New Roman"/>
                <w:b/>
              </w:rPr>
              <w:t>: For inter-cell multi-TRP enhancement, adopt the terms “additional PCI”, “additional cell”, “additional SSB”, or according to RAN2 inputs.</w:t>
            </w:r>
          </w:p>
          <w:p w14:paraId="011ABFBB" w14:textId="77777777" w:rsidR="007C6D5F" w:rsidRDefault="00D54964">
            <w:pPr>
              <w:pStyle w:val="af6"/>
              <w:spacing w:beforeLines="50" w:before="120"/>
              <w:ind w:firstLine="422"/>
              <w:rPr>
                <w:rFonts w:ascii="Times New Roman" w:hAnsi="Times New Roman"/>
              </w:rPr>
            </w:pPr>
            <w:r>
              <w:rPr>
                <w:rFonts w:ascii="Times New Roman" w:hAnsi="Times New Roman"/>
                <w:b/>
                <w:u w:val="single"/>
              </w:rPr>
              <w:t>Proposal 2</w:t>
            </w:r>
            <w:r>
              <w:rPr>
                <w:rFonts w:ascii="Times New Roman" w:hAnsi="Times New Roman"/>
                <w:b/>
              </w:rPr>
              <w:t>: For an inter-cell TRP, a signal/antenna port is non-co-located (</w:t>
            </w:r>
            <w:proofErr w:type="spellStart"/>
            <w:r>
              <w:rPr>
                <w:rFonts w:ascii="Times New Roman" w:hAnsi="Times New Roman"/>
                <w:b/>
              </w:rPr>
              <w:t>NCLed</w:t>
            </w:r>
            <w:proofErr w:type="spellEnd"/>
            <w:r>
              <w:rPr>
                <w:rFonts w:ascii="Times New Roman" w:hAnsi="Times New Roman"/>
                <w:b/>
              </w:rPr>
              <w:t xml:space="preserve">) to the serving cell (i.e., the serving cell’s SSB) and is directly or indirectly </w:t>
            </w:r>
            <w:proofErr w:type="spellStart"/>
            <w:r>
              <w:rPr>
                <w:rFonts w:ascii="Times New Roman" w:hAnsi="Times New Roman"/>
                <w:b/>
              </w:rPr>
              <w:t>QCLed</w:t>
            </w:r>
            <w:proofErr w:type="spellEnd"/>
            <w:r>
              <w:rPr>
                <w:rFonts w:ascii="Times New Roman" w:hAnsi="Times New Roman"/>
                <w:b/>
              </w:rPr>
              <w:t xml:space="preserve"> to the additional cell’s </w:t>
            </w:r>
            <w:r>
              <w:rPr>
                <w:rFonts w:ascii="Times New Roman" w:hAnsi="Times New Roman"/>
                <w:b/>
              </w:rPr>
              <w:lastRenderedPageBreak/>
              <w:t>SSB.</w:t>
            </w:r>
          </w:p>
          <w:p w14:paraId="011ABFBC" w14:textId="77777777" w:rsidR="007C6D5F" w:rsidRDefault="00D54964">
            <w:pPr>
              <w:pStyle w:val="af6"/>
              <w:spacing w:beforeLines="50" w:before="120"/>
              <w:ind w:firstLine="422"/>
              <w:rPr>
                <w:rFonts w:ascii="Times New Roman" w:hAnsi="Times New Roman"/>
                <w:b/>
              </w:rPr>
            </w:pPr>
            <w:r>
              <w:rPr>
                <w:rFonts w:ascii="Times New Roman" w:hAnsi="Times New Roman"/>
                <w:b/>
                <w:u w:val="single"/>
              </w:rPr>
              <w:t>Proposal 3</w:t>
            </w:r>
            <w:r>
              <w:rPr>
                <w:rFonts w:ascii="Times New Roman" w:hAnsi="Times New Roman"/>
                <w:b/>
              </w:rPr>
              <w:t>: At most 1 additional PCI can be activated per carrier at a time, and at most n additional PCIs can be configured per carrier, FFS n.</w:t>
            </w:r>
          </w:p>
          <w:p w14:paraId="011ABFBD" w14:textId="77777777" w:rsidR="007C6D5F" w:rsidRDefault="00D54964">
            <w:pPr>
              <w:pStyle w:val="af6"/>
              <w:spacing w:beforeLines="50" w:before="120"/>
              <w:ind w:firstLine="422"/>
              <w:rPr>
                <w:rFonts w:ascii="Times New Roman" w:hAnsi="Times New Roman"/>
                <w:b/>
              </w:rPr>
            </w:pPr>
            <w:r>
              <w:rPr>
                <w:rFonts w:ascii="Times New Roman" w:hAnsi="Times New Roman"/>
                <w:b/>
                <w:u w:val="single"/>
              </w:rPr>
              <w:t>Proposal 4</w:t>
            </w:r>
            <w:r>
              <w:rPr>
                <w:rFonts w:ascii="Times New Roman" w:hAnsi="Times New Roman"/>
                <w:b/>
              </w:rPr>
              <w:t xml:space="preserve">: Explicitly configure the </w:t>
            </w:r>
            <w:r>
              <w:rPr>
                <w:rFonts w:ascii="Times New Roman" w:hAnsi="Times New Roman"/>
                <w:b/>
                <w:bCs/>
              </w:rPr>
              <w:t>additional</w:t>
            </w:r>
            <w:r>
              <w:rPr>
                <w:rFonts w:ascii="Times New Roman" w:hAnsi="Times New Roman"/>
              </w:rPr>
              <w:t xml:space="preserve"> </w:t>
            </w:r>
            <w:r>
              <w:rPr>
                <w:rFonts w:ascii="Times New Roman" w:hAnsi="Times New Roman"/>
                <w:b/>
              </w:rPr>
              <w:t>cell SSB index.</w:t>
            </w:r>
          </w:p>
          <w:p w14:paraId="011ABFBE" w14:textId="77777777" w:rsidR="007C6D5F" w:rsidRDefault="00D54964">
            <w:pPr>
              <w:spacing w:beforeLines="50" w:before="120"/>
              <w:rPr>
                <w:b/>
              </w:rPr>
            </w:pPr>
            <w:r>
              <w:rPr>
                <w:b/>
                <w:u w:val="single"/>
              </w:rPr>
              <w:t>Proposal 5</w:t>
            </w:r>
            <w:r>
              <w:rPr>
                <w:b/>
              </w:rPr>
              <w:t>: (Implicit) Association/grouping of inter-cell M-TRP resources via QCL/TCI association to the serving PCI or additional PCI is sufficient. Explicit indexing with a unique ID (not the PCI) is not necessary or essential.</w:t>
            </w:r>
          </w:p>
          <w:p w14:paraId="011ABFBF" w14:textId="77777777" w:rsidR="007C6D5F" w:rsidRDefault="00D54964">
            <w:pPr>
              <w:pStyle w:val="af6"/>
              <w:spacing w:beforeLines="50" w:before="120"/>
              <w:ind w:firstLine="422"/>
              <w:rPr>
                <w:rFonts w:ascii="Times New Roman" w:hAnsi="Times New Roman"/>
              </w:rPr>
            </w:pPr>
            <w:r>
              <w:rPr>
                <w:rFonts w:ascii="Times New Roman" w:hAnsi="Times New Roman"/>
                <w:b/>
                <w:u w:val="single"/>
              </w:rPr>
              <w:t>Proposal 6</w:t>
            </w:r>
            <w:r>
              <w:rPr>
                <w:rFonts w:ascii="Times New Roman" w:hAnsi="Times New Roman"/>
                <w:b/>
              </w:rPr>
              <w:t>: For inter-cell multi-TRP, generalize QCL types to include all existing QCL types, DL-UL spatial relation info, SRI relation, CSI-RS and SRS association, and PL RS relation.</w:t>
            </w:r>
          </w:p>
          <w:p w14:paraId="011ABFC0" w14:textId="77777777" w:rsidR="007C6D5F" w:rsidRDefault="00D54964">
            <w:pPr>
              <w:rPr>
                <w:b/>
              </w:rPr>
            </w:pPr>
            <w:r>
              <w:rPr>
                <w:b/>
                <w:u w:val="single"/>
              </w:rPr>
              <w:t>Proposal 7</w:t>
            </w:r>
            <w:r>
              <w:rPr>
                <w:b/>
              </w:rPr>
              <w:t>: For the scenario of a mixture of intra-cell M-TRP and inter-cell M-TRP, intra-cell resources can be differentiated by CORESET pool indexes as in Rel-16, and inter-cell resources can be differentiated by association/grouping via QCL/TCI association to corresponding PCIs.</w:t>
            </w:r>
          </w:p>
          <w:p w14:paraId="011ABFC1" w14:textId="77777777" w:rsidR="007C6D5F" w:rsidRDefault="00D54964">
            <w:pPr>
              <w:spacing w:beforeLines="50" w:before="120"/>
              <w:rPr>
                <w:b/>
              </w:rPr>
            </w:pPr>
            <w:r>
              <w:rPr>
                <w:b/>
                <w:u w:val="single"/>
              </w:rPr>
              <w:t>Proposal 8</w:t>
            </w:r>
            <w:r>
              <w:rPr>
                <w:b/>
              </w:rPr>
              <w:t>: If CORESET pool index is to be used for inter-cell M-TRP, more bits may be needed and the indexing shall be consistent with association of resources to a PCI via QCL/TCI states.</w:t>
            </w:r>
          </w:p>
          <w:p w14:paraId="011ABFC2" w14:textId="77777777" w:rsidR="007C6D5F" w:rsidRDefault="00D54964">
            <w:pPr>
              <w:pStyle w:val="af6"/>
              <w:spacing w:beforeLines="50" w:before="120"/>
              <w:ind w:firstLine="422"/>
              <w:rPr>
                <w:rFonts w:ascii="Times New Roman" w:hAnsi="Times New Roman"/>
                <w:b/>
              </w:rPr>
            </w:pPr>
            <w:r>
              <w:rPr>
                <w:rFonts w:ascii="Times New Roman" w:hAnsi="Times New Roman"/>
                <w:b/>
                <w:u w:val="single"/>
              </w:rPr>
              <w:t>Proposal 9</w:t>
            </w:r>
            <w:r>
              <w:rPr>
                <w:rFonts w:ascii="Times New Roman" w:hAnsi="Times New Roman"/>
                <w:b/>
              </w:rPr>
              <w:t xml:space="preserve">: Indicate/associate additional cell PCI via QCL/TCI state, which implicitly groups all RSs, channels, resources, and TCI states to the serving cell and the additional cell respectively. </w:t>
            </w:r>
          </w:p>
          <w:p w14:paraId="011ABFC3" w14:textId="77777777" w:rsidR="007C6D5F" w:rsidRDefault="00D54964">
            <w:pPr>
              <w:spacing w:beforeLines="50" w:before="120"/>
              <w:rPr>
                <w:b/>
                <w:bCs/>
              </w:rPr>
            </w:pPr>
            <w:r>
              <w:rPr>
                <w:b/>
                <w:u w:val="single"/>
              </w:rPr>
              <w:t>Proposal 10</w:t>
            </w:r>
            <w:r>
              <w:rPr>
                <w:b/>
              </w:rPr>
              <w:t>:</w:t>
            </w:r>
            <w:r>
              <w:t xml:space="preserve"> </w:t>
            </w:r>
            <w:r>
              <w:rPr>
                <w:b/>
                <w:bCs/>
              </w:rPr>
              <w:t>A PCI may be associated with no, one, or more CORESET pool indexes depending on the scenarios:</w:t>
            </w:r>
          </w:p>
          <w:p w14:paraId="011ABFC4" w14:textId="77777777" w:rsidR="007C6D5F" w:rsidRDefault="00D54964">
            <w:pPr>
              <w:pStyle w:val="af6"/>
              <w:widowControl/>
              <w:numPr>
                <w:ilvl w:val="0"/>
                <w:numId w:val="31"/>
              </w:numPr>
              <w:spacing w:beforeLines="50" w:before="120" w:after="160"/>
              <w:ind w:firstLineChars="0"/>
              <w:contextualSpacing/>
              <w:jc w:val="left"/>
              <w:rPr>
                <w:rFonts w:ascii="Times New Roman" w:hAnsi="Times New Roman"/>
                <w:b/>
                <w:bCs/>
              </w:rPr>
            </w:pPr>
            <w:r>
              <w:rPr>
                <w:rFonts w:ascii="Times New Roman" w:hAnsi="Times New Roman"/>
                <w:b/>
                <w:bCs/>
              </w:rPr>
              <w:t>For a PCI without intra-cell M-TRP resources, no CORESET pool index is assigned;</w:t>
            </w:r>
          </w:p>
          <w:p w14:paraId="011ABFC5" w14:textId="77777777" w:rsidR="007C6D5F" w:rsidRDefault="00D54964">
            <w:pPr>
              <w:pStyle w:val="af6"/>
              <w:widowControl/>
              <w:numPr>
                <w:ilvl w:val="0"/>
                <w:numId w:val="31"/>
              </w:numPr>
              <w:spacing w:beforeLines="50" w:before="120" w:after="160"/>
              <w:ind w:firstLineChars="0"/>
              <w:contextualSpacing/>
              <w:rPr>
                <w:rFonts w:ascii="Times New Roman" w:hAnsi="Times New Roman"/>
                <w:b/>
                <w:bCs/>
              </w:rPr>
            </w:pPr>
            <w:r>
              <w:rPr>
                <w:rFonts w:ascii="Times New Roman" w:hAnsi="Times New Roman"/>
                <w:b/>
                <w:bCs/>
              </w:rPr>
              <w:t>For a PCI with intra-cell M-TRP resources, one or no (absent) CORESET pool index is assigned to each of the groups of intra-cell M-TRP resources.</w:t>
            </w:r>
          </w:p>
          <w:p w14:paraId="011ABFC6" w14:textId="77777777" w:rsidR="007C6D5F" w:rsidRDefault="00D54964">
            <w:pPr>
              <w:spacing w:beforeLines="50" w:before="120"/>
            </w:pPr>
            <w:r>
              <w:rPr>
                <w:b/>
                <w:u w:val="single"/>
              </w:rPr>
              <w:t>Proposal 11</w:t>
            </w:r>
            <w:r>
              <w:rPr>
                <w:b/>
              </w:rPr>
              <w:t>:</w:t>
            </w:r>
            <w:r>
              <w:t xml:space="preserve"> </w:t>
            </w:r>
            <w:r>
              <w:rPr>
                <w:b/>
                <w:bCs/>
              </w:rPr>
              <w:t>Indication of an additional PCI for same/cross-carrier scheduling is not needed.</w:t>
            </w:r>
          </w:p>
          <w:p w14:paraId="011ABFC7" w14:textId="77777777" w:rsidR="007C6D5F" w:rsidRDefault="007C6D5F">
            <w:pPr>
              <w:spacing w:after="0"/>
              <w:jc w:val="left"/>
              <w:rPr>
                <w:rFonts w:ascii="Arial" w:hAnsi="Arial" w:cs="Arial"/>
                <w:sz w:val="16"/>
                <w:szCs w:val="16"/>
                <w:lang w:eastAsia="zh-CN"/>
              </w:rPr>
            </w:pPr>
          </w:p>
        </w:tc>
      </w:tr>
      <w:tr w:rsidR="007C6D5F" w14:paraId="011ABFCC"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BFC9" w14:textId="77777777" w:rsidR="007C6D5F" w:rsidRDefault="00EA0AF4">
            <w:pPr>
              <w:spacing w:after="0"/>
              <w:jc w:val="left"/>
              <w:rPr>
                <w:rFonts w:ascii="Arial" w:hAnsi="Arial" w:cs="Arial"/>
                <w:b/>
                <w:bCs/>
                <w:color w:val="0000FF"/>
                <w:sz w:val="16"/>
                <w:szCs w:val="16"/>
                <w:u w:val="single"/>
                <w:lang w:eastAsia="zh-CN"/>
              </w:rPr>
            </w:pPr>
            <w:hyperlink r:id="rId16" w:history="1">
              <w:r w:rsidR="00D54964">
                <w:rPr>
                  <w:rFonts w:ascii="Arial" w:hAnsi="Arial" w:cs="Arial"/>
                  <w:b/>
                  <w:bCs/>
                  <w:color w:val="0000FF"/>
                  <w:sz w:val="16"/>
                  <w:szCs w:val="16"/>
                  <w:u w:val="single"/>
                  <w:lang w:eastAsia="zh-CN"/>
                </w:rPr>
                <w:t>R1-2107205</w:t>
              </w:r>
            </w:hyperlink>
          </w:p>
        </w:tc>
        <w:tc>
          <w:tcPr>
            <w:tcW w:w="5954" w:type="dxa"/>
            <w:tcBorders>
              <w:top w:val="nil"/>
              <w:left w:val="nil"/>
              <w:bottom w:val="single" w:sz="4" w:space="0" w:color="A6A6A6"/>
              <w:right w:val="single" w:sz="4" w:space="0" w:color="A6A6A6"/>
            </w:tcBorders>
            <w:shd w:val="clear" w:color="auto" w:fill="auto"/>
          </w:tcPr>
          <w:p w14:paraId="011ABFCA"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Enhancement on inter-cell multi-TRP operation</w:t>
            </w:r>
          </w:p>
        </w:tc>
        <w:tc>
          <w:tcPr>
            <w:tcW w:w="1843" w:type="dxa"/>
            <w:tcBorders>
              <w:top w:val="nil"/>
              <w:left w:val="nil"/>
              <w:bottom w:val="single" w:sz="4" w:space="0" w:color="A6A6A6"/>
              <w:right w:val="single" w:sz="4" w:space="0" w:color="A6A6A6"/>
            </w:tcBorders>
            <w:shd w:val="clear" w:color="auto" w:fill="auto"/>
          </w:tcPr>
          <w:p w14:paraId="011ABFCB"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OPPO</w:t>
            </w:r>
          </w:p>
        </w:tc>
      </w:tr>
      <w:tr w:rsidR="007C6D5F" w14:paraId="011ABFD6"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11ABFCD" w14:textId="77777777" w:rsidR="007C6D5F" w:rsidRDefault="00D54964">
            <w:pPr>
              <w:rPr>
                <w:rFonts w:eastAsia="等线" w:cs="Times"/>
                <w:b/>
                <w:bCs/>
                <w:i/>
                <w:iCs/>
                <w:kern w:val="32"/>
                <w:szCs w:val="22"/>
                <w:lang w:eastAsia="zh-CN"/>
              </w:rPr>
            </w:pPr>
            <w:r>
              <w:rPr>
                <w:rFonts w:eastAsia="宋体" w:cs="Calibri" w:hint="eastAsia"/>
                <w:b/>
                <w:i/>
                <w:szCs w:val="22"/>
                <w:lang w:eastAsia="zh-CN"/>
              </w:rPr>
              <w:t xml:space="preserve">Proposal 1: One </w:t>
            </w:r>
            <w:r>
              <w:rPr>
                <w:rFonts w:eastAsia="等线" w:cs="Times"/>
                <w:b/>
                <w:bCs/>
                <w:i/>
                <w:iCs/>
                <w:kern w:val="32"/>
                <w:szCs w:val="22"/>
                <w:lang w:eastAsia="zh-CN"/>
              </w:rPr>
              <w:t xml:space="preserve">PCI different from the serving cell PCI </w:t>
            </w:r>
            <w:r>
              <w:rPr>
                <w:rFonts w:eastAsia="等线" w:cs="Times" w:hint="eastAsia"/>
                <w:b/>
                <w:bCs/>
                <w:i/>
                <w:iCs/>
                <w:kern w:val="32"/>
                <w:szCs w:val="22"/>
                <w:lang w:eastAsia="zh-CN"/>
              </w:rPr>
              <w:t xml:space="preserve">can be configured by RRC </w:t>
            </w:r>
            <w:r>
              <w:rPr>
                <w:rFonts w:eastAsia="等线" w:cs="Times"/>
                <w:b/>
                <w:bCs/>
                <w:i/>
                <w:iCs/>
                <w:kern w:val="32"/>
                <w:szCs w:val="22"/>
                <w:lang w:eastAsia="zh-CN"/>
              </w:rPr>
              <w:t>per CC</w:t>
            </w:r>
            <w:r>
              <w:rPr>
                <w:rFonts w:eastAsia="等线" w:cs="Times" w:hint="eastAsia"/>
                <w:b/>
                <w:bCs/>
                <w:i/>
                <w:iCs/>
                <w:kern w:val="32"/>
                <w:szCs w:val="22"/>
                <w:lang w:eastAsia="zh-CN"/>
              </w:rPr>
              <w:t xml:space="preserve">, which </w:t>
            </w:r>
            <w:r>
              <w:rPr>
                <w:rFonts w:eastAsia="宋体" w:hint="eastAsia"/>
                <w:b/>
                <w:i/>
                <w:szCs w:val="20"/>
                <w:lang w:eastAsia="zh-CN"/>
              </w:rPr>
              <w:t xml:space="preserve">should be one of the PCIs measured and reported by UE based on </w:t>
            </w:r>
            <w:proofErr w:type="spellStart"/>
            <w:r>
              <w:rPr>
                <w:rFonts w:eastAsia="宋体"/>
                <w:b/>
                <w:i/>
                <w:szCs w:val="20"/>
                <w:lang w:eastAsia="zh-CN"/>
              </w:rPr>
              <w:t>MeasObject</w:t>
            </w:r>
            <w:proofErr w:type="spellEnd"/>
            <w:r>
              <w:rPr>
                <w:rFonts w:eastAsia="宋体" w:hint="eastAsia"/>
                <w:b/>
                <w:i/>
                <w:szCs w:val="20"/>
                <w:lang w:eastAsia="zh-CN"/>
              </w:rPr>
              <w:t>.</w:t>
            </w:r>
          </w:p>
          <w:p w14:paraId="011ABFCE" w14:textId="77777777" w:rsidR="007C6D5F" w:rsidRDefault="00D54964">
            <w:pPr>
              <w:rPr>
                <w:rFonts w:eastAsia="等线" w:cs="Times"/>
                <w:b/>
                <w:bCs/>
                <w:i/>
                <w:iCs/>
                <w:kern w:val="32"/>
                <w:szCs w:val="22"/>
                <w:lang w:eastAsia="zh-CN"/>
              </w:rPr>
            </w:pPr>
            <w:r>
              <w:rPr>
                <w:rFonts w:eastAsia="宋体" w:cs="Calibri" w:hint="eastAsia"/>
                <w:b/>
                <w:i/>
                <w:szCs w:val="22"/>
                <w:lang w:eastAsia="zh-CN"/>
              </w:rPr>
              <w:t xml:space="preserve">Proposal </w:t>
            </w:r>
            <w:r>
              <w:rPr>
                <w:rFonts w:eastAsia="等线" w:cs="Times" w:hint="eastAsia"/>
                <w:b/>
                <w:bCs/>
                <w:i/>
                <w:iCs/>
                <w:kern w:val="32"/>
                <w:szCs w:val="22"/>
                <w:lang w:eastAsia="zh-CN"/>
              </w:rPr>
              <w:t xml:space="preserve">2: The </w:t>
            </w:r>
            <w:r>
              <w:rPr>
                <w:rFonts w:eastAsia="等线" w:cs="Times"/>
                <w:b/>
                <w:bCs/>
                <w:i/>
                <w:iCs/>
                <w:kern w:val="32"/>
                <w:szCs w:val="22"/>
                <w:lang w:eastAsia="zh-CN"/>
              </w:rPr>
              <w:t xml:space="preserve">maximum </w:t>
            </w:r>
            <w:r>
              <w:rPr>
                <w:rFonts w:eastAsia="等线" w:cs="Times" w:hint="eastAsia"/>
                <w:b/>
                <w:bCs/>
                <w:i/>
                <w:iCs/>
                <w:kern w:val="32"/>
                <w:szCs w:val="22"/>
                <w:lang w:eastAsia="zh-CN"/>
              </w:rPr>
              <w:t xml:space="preserve">number of </w:t>
            </w:r>
            <w:r>
              <w:rPr>
                <w:rFonts w:eastAsia="等线" w:cs="Times"/>
                <w:b/>
                <w:bCs/>
                <w:i/>
                <w:iCs/>
                <w:kern w:val="32"/>
                <w:szCs w:val="22"/>
                <w:lang w:eastAsia="zh-CN"/>
              </w:rPr>
              <w:t>PCIs different from the serving cell PCI across all CCs</w:t>
            </w:r>
            <w:r>
              <w:rPr>
                <w:rFonts w:eastAsia="等线" w:cs="Times" w:hint="eastAsia"/>
                <w:b/>
                <w:bCs/>
                <w:i/>
                <w:iCs/>
                <w:kern w:val="32"/>
                <w:szCs w:val="22"/>
                <w:lang w:eastAsia="zh-CN"/>
              </w:rPr>
              <w:t xml:space="preserve"> is up to UE capability.</w:t>
            </w:r>
          </w:p>
          <w:p w14:paraId="011ABFCF" w14:textId="77777777" w:rsidR="007C6D5F" w:rsidRDefault="00D54964">
            <w:pPr>
              <w:adjustRightInd w:val="0"/>
              <w:snapToGrid w:val="0"/>
              <w:rPr>
                <w:rFonts w:eastAsia="宋体"/>
                <w:b/>
                <w:i/>
                <w:iCs/>
                <w:szCs w:val="20"/>
                <w:lang w:eastAsia="zh-CN"/>
              </w:rPr>
            </w:pPr>
            <w:r>
              <w:rPr>
                <w:rFonts w:eastAsia="宋体" w:hint="eastAsia"/>
                <w:b/>
                <w:i/>
                <w:iCs/>
                <w:szCs w:val="20"/>
                <w:lang w:eastAsia="zh-CN"/>
              </w:rPr>
              <w:t xml:space="preserve">Proposal 3: Non-serving cell </w:t>
            </w:r>
            <w:r>
              <w:rPr>
                <w:rFonts w:eastAsia="宋体"/>
                <w:b/>
                <w:i/>
                <w:iCs/>
                <w:szCs w:val="20"/>
                <w:lang w:eastAsia="zh-CN"/>
              </w:rPr>
              <w:t>information</w:t>
            </w:r>
            <w:r>
              <w:rPr>
                <w:rFonts w:eastAsia="宋体" w:hint="eastAsia"/>
                <w:b/>
                <w:i/>
                <w:iCs/>
                <w:szCs w:val="20"/>
                <w:lang w:eastAsia="zh-CN"/>
              </w:rPr>
              <w:t xml:space="preserve"> includes SSB configuration </w:t>
            </w:r>
            <w:r>
              <w:rPr>
                <w:rFonts w:eastAsia="宋体"/>
                <w:b/>
                <w:i/>
                <w:iCs/>
                <w:szCs w:val="20"/>
                <w:lang w:eastAsia="zh-CN"/>
              </w:rPr>
              <w:t>information</w:t>
            </w:r>
            <w:r>
              <w:rPr>
                <w:rFonts w:eastAsia="宋体" w:hint="eastAsia"/>
                <w:b/>
                <w:i/>
                <w:iCs/>
                <w:szCs w:val="20"/>
                <w:lang w:eastAsia="zh-CN"/>
              </w:rPr>
              <w:t xml:space="preserve"> of one </w:t>
            </w:r>
            <w:r>
              <w:rPr>
                <w:rFonts w:eastAsia="宋体"/>
                <w:b/>
                <w:i/>
                <w:iCs/>
                <w:szCs w:val="20"/>
                <w:lang w:eastAsia="zh-CN"/>
              </w:rPr>
              <w:t>neighboring cell</w:t>
            </w:r>
            <w:r>
              <w:rPr>
                <w:rFonts w:eastAsia="宋体" w:hint="eastAsia"/>
                <w:b/>
                <w:i/>
                <w:iCs/>
                <w:szCs w:val="20"/>
                <w:lang w:eastAsia="zh-CN"/>
              </w:rPr>
              <w:t>, which is configured separately from QCL information to reduce signaling overhead.</w:t>
            </w:r>
          </w:p>
          <w:p w14:paraId="011ABFD0" w14:textId="77777777" w:rsidR="007C6D5F" w:rsidRDefault="00D54964">
            <w:pPr>
              <w:adjustRightInd w:val="0"/>
              <w:snapToGrid w:val="0"/>
              <w:rPr>
                <w:rFonts w:eastAsia="宋体"/>
                <w:b/>
                <w:i/>
                <w:szCs w:val="20"/>
                <w:lang w:eastAsia="zh-CN"/>
              </w:rPr>
            </w:pPr>
            <w:r>
              <w:rPr>
                <w:rFonts w:eastAsia="宋体" w:hint="eastAsia"/>
                <w:b/>
                <w:i/>
                <w:iCs/>
                <w:szCs w:val="20"/>
                <w:lang w:eastAsia="zh-CN"/>
              </w:rPr>
              <w:t xml:space="preserve">Proposal 4: To </w:t>
            </w:r>
            <w:r>
              <w:rPr>
                <w:rFonts w:eastAsia="宋体"/>
                <w:b/>
                <w:i/>
                <w:iCs/>
                <w:szCs w:val="20"/>
                <w:lang w:eastAsia="zh-CN"/>
              </w:rPr>
              <w:t>associate</w:t>
            </w:r>
            <w:r>
              <w:rPr>
                <w:rFonts w:eastAsia="宋体" w:hint="eastAsia"/>
                <w:b/>
                <w:i/>
                <w:iCs/>
                <w:szCs w:val="20"/>
                <w:lang w:eastAsia="zh-CN"/>
              </w:rPr>
              <w:t xml:space="preserve"> non-serving cell </w:t>
            </w:r>
            <w:r>
              <w:rPr>
                <w:rFonts w:eastAsia="宋体"/>
                <w:b/>
                <w:i/>
                <w:iCs/>
                <w:szCs w:val="20"/>
                <w:lang w:eastAsia="zh-CN"/>
              </w:rPr>
              <w:t>information</w:t>
            </w:r>
            <w:r>
              <w:rPr>
                <w:rFonts w:eastAsia="宋体" w:hint="eastAsia"/>
                <w:b/>
                <w:i/>
                <w:iCs/>
                <w:szCs w:val="20"/>
                <w:lang w:eastAsia="zh-CN"/>
              </w:rPr>
              <w:t xml:space="preserve"> with a TCI state</w:t>
            </w:r>
            <w:r>
              <w:rPr>
                <w:rFonts w:eastAsia="宋体" w:hint="eastAsia"/>
                <w:b/>
                <w:i/>
                <w:iCs/>
                <w:szCs w:val="20"/>
                <w:highlight w:val="magenta"/>
                <w:lang w:eastAsia="zh-CN"/>
              </w:rPr>
              <w:t>, support Option 2</w:t>
            </w:r>
            <w:r>
              <w:rPr>
                <w:rFonts w:eastAsia="宋体" w:hint="eastAsia"/>
                <w:b/>
                <w:i/>
                <w:iCs/>
                <w:szCs w:val="20"/>
                <w:lang w:eastAsia="zh-CN"/>
              </w:rPr>
              <w:t xml:space="preserve">: introduce a flag to indicate </w:t>
            </w:r>
            <w:r>
              <w:rPr>
                <w:rFonts w:eastAsia="宋体"/>
                <w:b/>
                <w:i/>
                <w:iCs/>
                <w:szCs w:val="20"/>
                <w:lang w:eastAsia="zh-CN"/>
              </w:rPr>
              <w:t>whether</w:t>
            </w:r>
            <w:r>
              <w:rPr>
                <w:rFonts w:eastAsia="宋体" w:hint="eastAsia"/>
                <w:b/>
                <w:i/>
                <w:iCs/>
                <w:szCs w:val="20"/>
                <w:lang w:eastAsia="zh-CN"/>
              </w:rPr>
              <w:t xml:space="preserve"> a TCI state/QCL information is associated with non-serving cell </w:t>
            </w:r>
            <w:r>
              <w:rPr>
                <w:rFonts w:eastAsia="宋体"/>
                <w:b/>
                <w:i/>
                <w:iCs/>
                <w:szCs w:val="20"/>
                <w:lang w:eastAsia="zh-CN"/>
              </w:rPr>
              <w:t>information</w:t>
            </w:r>
            <w:r>
              <w:rPr>
                <w:rFonts w:eastAsia="宋体" w:hint="eastAsia"/>
                <w:b/>
                <w:i/>
                <w:iCs/>
                <w:szCs w:val="20"/>
                <w:lang w:eastAsia="zh-CN"/>
              </w:rPr>
              <w:t xml:space="preserve"> or serving cell.</w:t>
            </w:r>
          </w:p>
          <w:p w14:paraId="011ABFD1" w14:textId="77777777" w:rsidR="007C6D5F" w:rsidRDefault="00D54964">
            <w:pPr>
              <w:rPr>
                <w:rFonts w:eastAsia="宋体"/>
                <w:b/>
                <w:i/>
                <w:szCs w:val="20"/>
                <w:lang w:eastAsia="zh-CN"/>
              </w:rPr>
            </w:pPr>
            <w:r>
              <w:rPr>
                <w:rFonts w:eastAsia="等线" w:cs="Times"/>
                <w:b/>
                <w:bCs/>
                <w:i/>
                <w:iCs/>
                <w:kern w:val="32"/>
                <w:szCs w:val="22"/>
                <w:lang w:eastAsia="zh-CN"/>
              </w:rPr>
              <w:t>P</w:t>
            </w:r>
            <w:r>
              <w:rPr>
                <w:rFonts w:eastAsia="等线" w:cs="Times" w:hint="eastAsia"/>
                <w:b/>
                <w:bCs/>
                <w:i/>
                <w:iCs/>
                <w:kern w:val="32"/>
                <w:szCs w:val="22"/>
                <w:lang w:eastAsia="zh-CN"/>
              </w:rPr>
              <w:t xml:space="preserve">roposal 5: Clarify that </w:t>
            </w:r>
            <w:r>
              <w:rPr>
                <w:b/>
                <w:i/>
                <w:szCs w:val="20"/>
              </w:rPr>
              <w:t>SSB time domain position for non-serving cell SSB consists of “</w:t>
            </w:r>
            <w:proofErr w:type="spellStart"/>
            <w:r>
              <w:rPr>
                <w:b/>
                <w:i/>
                <w:szCs w:val="20"/>
              </w:rPr>
              <w:t>halfFrameIndex</w:t>
            </w:r>
            <w:proofErr w:type="spellEnd"/>
            <w:r>
              <w:rPr>
                <w:b/>
                <w:i/>
                <w:szCs w:val="20"/>
              </w:rPr>
              <w:t>” and “</w:t>
            </w:r>
            <w:proofErr w:type="spellStart"/>
            <w:r>
              <w:rPr>
                <w:b/>
                <w:i/>
                <w:szCs w:val="20"/>
              </w:rPr>
              <w:t>ssb-PositionsInBurst</w:t>
            </w:r>
            <w:proofErr w:type="spellEnd"/>
            <w:r>
              <w:rPr>
                <w:b/>
                <w:i/>
                <w:szCs w:val="20"/>
              </w:rPr>
              <w:t>”</w:t>
            </w:r>
            <w:r>
              <w:rPr>
                <w:rFonts w:eastAsia="宋体" w:hint="eastAsia"/>
                <w:b/>
                <w:i/>
                <w:szCs w:val="20"/>
                <w:lang w:eastAsia="zh-CN"/>
              </w:rPr>
              <w:t>.</w:t>
            </w:r>
          </w:p>
          <w:p w14:paraId="011ABFD2" w14:textId="77777777" w:rsidR="007C6D5F" w:rsidRDefault="00D54964">
            <w:pPr>
              <w:rPr>
                <w:rFonts w:eastAsia="宋体"/>
                <w:b/>
                <w:i/>
                <w:szCs w:val="20"/>
                <w:lang w:eastAsia="zh-CN"/>
              </w:rPr>
            </w:pPr>
            <w:r>
              <w:rPr>
                <w:rFonts w:eastAsia="宋体" w:hint="eastAsia"/>
                <w:b/>
                <w:i/>
                <w:iCs/>
                <w:szCs w:val="20"/>
                <w:lang w:eastAsia="zh-CN"/>
              </w:rPr>
              <w:t xml:space="preserve">Proposal 6: For a CSI-RS </w:t>
            </w:r>
            <w:proofErr w:type="spellStart"/>
            <w:r>
              <w:rPr>
                <w:rFonts w:eastAsia="宋体" w:hint="eastAsia"/>
                <w:b/>
                <w:i/>
                <w:iCs/>
                <w:szCs w:val="20"/>
                <w:lang w:eastAsia="zh-CN"/>
              </w:rPr>
              <w:t>QCLed</w:t>
            </w:r>
            <w:proofErr w:type="spellEnd"/>
            <w:r>
              <w:rPr>
                <w:rFonts w:eastAsia="宋体" w:hint="eastAsia"/>
                <w:b/>
                <w:i/>
                <w:iCs/>
                <w:szCs w:val="20"/>
                <w:lang w:eastAsia="zh-CN"/>
              </w:rPr>
              <w:t xml:space="preserve"> with neighboring cell SSB, the transmit power is calculated based on </w:t>
            </w:r>
            <w:proofErr w:type="spellStart"/>
            <w:r>
              <w:rPr>
                <w:rFonts w:eastAsia="宋体"/>
                <w:b/>
                <w:i/>
                <w:iCs/>
                <w:szCs w:val="20"/>
                <w:lang w:eastAsia="zh-CN"/>
              </w:rPr>
              <w:t>powerControlOffsetSS</w:t>
            </w:r>
            <w:proofErr w:type="spellEnd"/>
            <w:r>
              <w:rPr>
                <w:rFonts w:eastAsia="宋体" w:hint="eastAsia"/>
                <w:b/>
                <w:i/>
                <w:iCs/>
                <w:szCs w:val="20"/>
                <w:lang w:eastAsia="zh-CN"/>
              </w:rPr>
              <w:t xml:space="preserve"> and the </w:t>
            </w:r>
            <w:r>
              <w:rPr>
                <w:rFonts w:eastAsia="宋体"/>
                <w:b/>
                <w:i/>
                <w:iCs/>
                <w:szCs w:val="20"/>
                <w:lang w:eastAsia="zh-CN"/>
              </w:rPr>
              <w:t>SSB transmission power</w:t>
            </w:r>
            <w:r>
              <w:rPr>
                <w:rFonts w:eastAsia="宋体" w:hint="eastAsia"/>
                <w:b/>
                <w:i/>
                <w:iCs/>
                <w:szCs w:val="20"/>
                <w:lang w:eastAsia="zh-CN"/>
              </w:rPr>
              <w:t xml:space="preserve"> in neighboring cell information.</w:t>
            </w:r>
          </w:p>
          <w:p w14:paraId="011ABFD3" w14:textId="77777777" w:rsidR="007C6D5F" w:rsidRDefault="00D54964">
            <w:pPr>
              <w:rPr>
                <w:rFonts w:eastAsia="等线" w:cs="Times"/>
                <w:b/>
                <w:bCs/>
                <w:i/>
                <w:iCs/>
                <w:kern w:val="32"/>
                <w:szCs w:val="22"/>
                <w:lang w:eastAsia="zh-CN"/>
              </w:rPr>
            </w:pPr>
            <w:r>
              <w:rPr>
                <w:rFonts w:eastAsia="宋体" w:cs="Calibri" w:hint="eastAsia"/>
                <w:b/>
                <w:i/>
                <w:szCs w:val="22"/>
                <w:lang w:eastAsia="zh-CN"/>
              </w:rPr>
              <w:t>Proposal 7: W</w:t>
            </w:r>
            <w:r>
              <w:rPr>
                <w:rFonts w:eastAsia="等线" w:cs="Times" w:hint="eastAsia"/>
                <w:b/>
                <w:bCs/>
                <w:i/>
                <w:iCs/>
                <w:kern w:val="32"/>
                <w:szCs w:val="22"/>
                <w:lang w:eastAsia="zh-CN"/>
              </w:rPr>
              <w:t xml:space="preserve">hen two PCIs are associated with </w:t>
            </w:r>
            <w:r>
              <w:rPr>
                <w:rFonts w:eastAsia="等线" w:cs="Times"/>
                <w:b/>
                <w:bCs/>
                <w:i/>
                <w:iCs/>
                <w:kern w:val="32"/>
                <w:szCs w:val="22"/>
                <w:lang w:eastAsia="zh-CN"/>
              </w:rPr>
              <w:t>activated TCI states for [PDSCH]/PDCCH</w:t>
            </w:r>
            <w:r>
              <w:rPr>
                <w:rFonts w:eastAsia="等线" w:cs="Times" w:hint="eastAsia"/>
                <w:b/>
                <w:bCs/>
                <w:i/>
                <w:iCs/>
                <w:kern w:val="32"/>
                <w:szCs w:val="22"/>
                <w:lang w:eastAsia="zh-CN"/>
              </w:rPr>
              <w:t>, support Alt 1:</w:t>
            </w:r>
            <w:r>
              <w:rPr>
                <w:rFonts w:eastAsia="等线" w:cs="Times"/>
                <w:b/>
                <w:bCs/>
                <w:i/>
                <w:iCs/>
                <w:kern w:val="32"/>
                <w:szCs w:val="22"/>
                <w:lang w:eastAsia="zh-CN"/>
              </w:rPr>
              <w:t xml:space="preserve"> one PCI associated with one or more activated TCI states for [PDSCH]/PDCCH can be associated with only one </w:t>
            </w:r>
            <w:proofErr w:type="spellStart"/>
            <w:r>
              <w:rPr>
                <w:rFonts w:eastAsia="等线" w:cs="Times"/>
                <w:b/>
                <w:bCs/>
                <w:i/>
                <w:iCs/>
                <w:kern w:val="32"/>
                <w:szCs w:val="22"/>
                <w:lang w:eastAsia="zh-CN"/>
              </w:rPr>
              <w:t>CORESETPoolIndex</w:t>
            </w:r>
            <w:proofErr w:type="spellEnd"/>
            <w:r>
              <w:rPr>
                <w:rFonts w:eastAsia="等线" w:cs="Times" w:hint="eastAsia"/>
                <w:b/>
                <w:bCs/>
                <w:i/>
                <w:iCs/>
                <w:kern w:val="32"/>
                <w:szCs w:val="22"/>
                <w:lang w:eastAsia="zh-CN"/>
              </w:rPr>
              <w:t xml:space="preserve">. </w:t>
            </w:r>
          </w:p>
          <w:p w14:paraId="011ABFD4" w14:textId="77777777" w:rsidR="007C6D5F" w:rsidRDefault="00D54964">
            <w:pPr>
              <w:spacing w:after="180"/>
              <w:rPr>
                <w:rFonts w:eastAsia="宋体"/>
                <w:b/>
                <w:i/>
                <w:iCs/>
                <w:szCs w:val="20"/>
                <w:lang w:eastAsia="zh-CN"/>
              </w:rPr>
            </w:pPr>
            <w:r>
              <w:rPr>
                <w:rFonts w:eastAsia="宋体" w:hint="eastAsia"/>
                <w:b/>
                <w:i/>
                <w:iCs/>
                <w:szCs w:val="20"/>
                <w:lang w:eastAsia="zh-CN"/>
              </w:rPr>
              <w:t>Proposal 8: The resource of DL signal from serving cell is not impacted by the SSB configured by neighboring cell information.</w:t>
            </w:r>
          </w:p>
          <w:p w14:paraId="011ABFD5" w14:textId="77777777" w:rsidR="007C6D5F" w:rsidRDefault="007C6D5F">
            <w:pPr>
              <w:spacing w:after="0"/>
              <w:jc w:val="left"/>
              <w:rPr>
                <w:rFonts w:ascii="Arial" w:hAnsi="Arial" w:cs="Arial"/>
                <w:sz w:val="16"/>
                <w:szCs w:val="16"/>
                <w:lang w:eastAsia="zh-CN"/>
              </w:rPr>
            </w:pPr>
          </w:p>
        </w:tc>
      </w:tr>
      <w:tr w:rsidR="007C6D5F" w14:paraId="011ABFDA"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BFD7" w14:textId="77777777" w:rsidR="007C6D5F" w:rsidRDefault="00EA0AF4">
            <w:pPr>
              <w:spacing w:after="0"/>
              <w:jc w:val="left"/>
              <w:rPr>
                <w:rFonts w:ascii="Arial" w:hAnsi="Arial" w:cs="Arial"/>
                <w:b/>
                <w:bCs/>
                <w:color w:val="0000FF"/>
                <w:sz w:val="16"/>
                <w:szCs w:val="16"/>
                <w:u w:val="single"/>
                <w:lang w:eastAsia="zh-CN"/>
              </w:rPr>
            </w:pPr>
            <w:hyperlink r:id="rId17" w:history="1">
              <w:r w:rsidR="00D54964">
                <w:rPr>
                  <w:rFonts w:ascii="Arial" w:hAnsi="Arial" w:cs="Arial"/>
                  <w:b/>
                  <w:bCs/>
                  <w:color w:val="0000FF"/>
                  <w:sz w:val="16"/>
                  <w:szCs w:val="16"/>
                  <w:u w:val="single"/>
                  <w:lang w:eastAsia="zh-CN"/>
                </w:rPr>
                <w:t>R1-2107325</w:t>
              </w:r>
            </w:hyperlink>
          </w:p>
        </w:tc>
        <w:tc>
          <w:tcPr>
            <w:tcW w:w="5954" w:type="dxa"/>
            <w:tcBorders>
              <w:top w:val="nil"/>
              <w:left w:val="nil"/>
              <w:bottom w:val="single" w:sz="4" w:space="0" w:color="A6A6A6"/>
              <w:right w:val="single" w:sz="4" w:space="0" w:color="A6A6A6"/>
            </w:tcBorders>
            <w:shd w:val="clear" w:color="auto" w:fill="auto"/>
          </w:tcPr>
          <w:p w14:paraId="011ABFD8"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Enhancements on Multi-TRP inter-cell operation</w:t>
            </w:r>
          </w:p>
        </w:tc>
        <w:tc>
          <w:tcPr>
            <w:tcW w:w="1843" w:type="dxa"/>
            <w:tcBorders>
              <w:top w:val="nil"/>
              <w:left w:val="nil"/>
              <w:bottom w:val="single" w:sz="4" w:space="0" w:color="A6A6A6"/>
              <w:right w:val="single" w:sz="4" w:space="0" w:color="A6A6A6"/>
            </w:tcBorders>
            <w:shd w:val="clear" w:color="auto" w:fill="auto"/>
          </w:tcPr>
          <w:p w14:paraId="011ABFD9"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Qualcomm Incorporated</w:t>
            </w:r>
          </w:p>
        </w:tc>
      </w:tr>
      <w:tr w:rsidR="007C6D5F" w14:paraId="011ABFF6"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11ABFDB" w14:textId="77777777" w:rsidR="007C6D5F" w:rsidRDefault="00D54964">
            <w:pPr>
              <w:rPr>
                <w:b/>
                <w:iCs/>
                <w:sz w:val="22"/>
                <w:szCs w:val="18"/>
                <w:lang w:val="en-GB" w:eastAsia="ko-KR"/>
              </w:rPr>
            </w:pPr>
            <w:r>
              <w:rPr>
                <w:rFonts w:eastAsia="Batang"/>
                <w:b/>
                <w:sz w:val="22"/>
                <w:szCs w:val="28"/>
                <w:u w:val="single"/>
                <w:lang w:val="en-GB"/>
              </w:rPr>
              <w:t>Proposal 1</w:t>
            </w:r>
            <w:r>
              <w:rPr>
                <w:b/>
                <w:iCs/>
                <w:sz w:val="22"/>
                <w:szCs w:val="18"/>
                <w:lang w:val="en-GB" w:eastAsia="ko-KR"/>
              </w:rPr>
              <w:t xml:space="preserve">: For non-serving cell SSB information </w:t>
            </w:r>
          </w:p>
          <w:p w14:paraId="011ABFDC" w14:textId="77777777" w:rsidR="007C6D5F" w:rsidRDefault="00D54964">
            <w:pPr>
              <w:pStyle w:val="af6"/>
              <w:widowControl/>
              <w:numPr>
                <w:ilvl w:val="0"/>
                <w:numId w:val="34"/>
              </w:numPr>
              <w:spacing w:after="0"/>
              <w:ind w:firstLineChars="0"/>
              <w:rPr>
                <w:rFonts w:ascii="Times New Roman" w:hAnsi="Times New Roman"/>
                <w:b/>
                <w:bCs/>
                <w:iCs/>
                <w:lang w:val="en-GB"/>
              </w:rPr>
            </w:pPr>
            <w:r>
              <w:rPr>
                <w:rFonts w:ascii="Times New Roman" w:hAnsi="Times New Roman"/>
                <w:b/>
                <w:bCs/>
                <w:iCs/>
                <w:lang w:val="en-GB"/>
              </w:rPr>
              <w:lastRenderedPageBreak/>
              <w:t xml:space="preserve">The SSBs of non-serving cell have the same </w:t>
            </w:r>
            <w:proofErr w:type="spellStart"/>
            <w:r>
              <w:rPr>
                <w:rFonts w:ascii="Times New Roman" w:hAnsi="Times New Roman"/>
                <w:b/>
                <w:bCs/>
                <w:iCs/>
                <w:lang w:val="en-GB"/>
              </w:rPr>
              <w:t>center</w:t>
            </w:r>
            <w:proofErr w:type="spellEnd"/>
            <w:r>
              <w:rPr>
                <w:rFonts w:ascii="Times New Roman" w:hAnsi="Times New Roman"/>
                <w:b/>
                <w:bCs/>
                <w:iCs/>
                <w:lang w:val="en-GB"/>
              </w:rPr>
              <w:t xml:space="preserve"> frequency and SCS as the SSBs of the serving cell, and are associated with the same SFN.</w:t>
            </w:r>
          </w:p>
          <w:p w14:paraId="011ABFDD" w14:textId="77777777" w:rsidR="007C6D5F" w:rsidRDefault="00D54964">
            <w:pPr>
              <w:pStyle w:val="af6"/>
              <w:widowControl/>
              <w:numPr>
                <w:ilvl w:val="0"/>
                <w:numId w:val="34"/>
              </w:numPr>
              <w:spacing w:after="0"/>
              <w:ind w:firstLineChars="0"/>
              <w:jc w:val="left"/>
              <w:rPr>
                <w:rFonts w:ascii="Times New Roman" w:hAnsi="Times New Roman"/>
                <w:b/>
                <w:bCs/>
                <w:iCs/>
                <w:lang w:val="en-GB"/>
              </w:rPr>
            </w:pPr>
            <w:r>
              <w:rPr>
                <w:rFonts w:ascii="Times New Roman" w:hAnsi="Times New Roman"/>
                <w:b/>
                <w:bCs/>
                <w:iCs/>
                <w:lang w:val="en-GB"/>
              </w:rPr>
              <w:t>The information related to “SSB time domain position” for non-serving cell SSB consists of</w:t>
            </w:r>
          </w:p>
          <w:p w14:paraId="011ABFDE" w14:textId="77777777" w:rsidR="007C6D5F" w:rsidRDefault="00D54964">
            <w:pPr>
              <w:pStyle w:val="af6"/>
              <w:widowControl/>
              <w:numPr>
                <w:ilvl w:val="1"/>
                <w:numId w:val="34"/>
              </w:numPr>
              <w:spacing w:after="0"/>
              <w:ind w:firstLineChars="0"/>
              <w:rPr>
                <w:rFonts w:ascii="Times New Roman" w:hAnsi="Times New Roman"/>
                <w:b/>
                <w:bCs/>
                <w:iCs/>
                <w:lang w:val="en-GB"/>
              </w:rPr>
            </w:pPr>
            <w:proofErr w:type="spellStart"/>
            <w:r>
              <w:rPr>
                <w:rFonts w:ascii="Times New Roman" w:hAnsi="Times New Roman"/>
                <w:b/>
                <w:bCs/>
                <w:iCs/>
                <w:lang w:val="en-GB"/>
              </w:rPr>
              <w:t>halfFrameIndex</w:t>
            </w:r>
            <w:proofErr w:type="spellEnd"/>
          </w:p>
          <w:p w14:paraId="011ABFDF" w14:textId="77777777" w:rsidR="007C6D5F" w:rsidRDefault="00D54964">
            <w:pPr>
              <w:pStyle w:val="af6"/>
              <w:widowControl/>
              <w:numPr>
                <w:ilvl w:val="1"/>
                <w:numId w:val="34"/>
              </w:numPr>
              <w:spacing w:after="0"/>
              <w:ind w:firstLineChars="0"/>
              <w:rPr>
                <w:rFonts w:ascii="Times New Roman" w:hAnsi="Times New Roman"/>
                <w:b/>
                <w:bCs/>
                <w:iCs/>
                <w:lang w:val="en-GB"/>
              </w:rPr>
            </w:pPr>
            <w:proofErr w:type="spellStart"/>
            <w:r>
              <w:rPr>
                <w:rFonts w:ascii="Times New Roman" w:hAnsi="Times New Roman"/>
                <w:b/>
                <w:bCs/>
                <w:iCs/>
                <w:lang w:val="en-GB"/>
              </w:rPr>
              <w:t>ssb-PositionsInBurst</w:t>
            </w:r>
            <w:proofErr w:type="spellEnd"/>
          </w:p>
          <w:p w14:paraId="011ABFE0" w14:textId="77777777" w:rsidR="007C6D5F" w:rsidRDefault="007C6D5F">
            <w:pPr>
              <w:rPr>
                <w:b/>
                <w:iCs/>
                <w:sz w:val="22"/>
                <w:szCs w:val="18"/>
                <w:lang w:val="en-GB" w:eastAsia="ko-KR"/>
              </w:rPr>
            </w:pPr>
          </w:p>
          <w:p w14:paraId="011ABFE1" w14:textId="77777777" w:rsidR="007C6D5F" w:rsidRDefault="00D54964">
            <w:pPr>
              <w:rPr>
                <w:b/>
                <w:iCs/>
                <w:sz w:val="22"/>
                <w:szCs w:val="18"/>
                <w:lang w:val="en-GB" w:eastAsia="ko-KR"/>
              </w:rPr>
            </w:pPr>
            <w:r>
              <w:rPr>
                <w:rFonts w:eastAsia="Batang"/>
                <w:b/>
                <w:sz w:val="22"/>
                <w:szCs w:val="28"/>
                <w:u w:val="single"/>
                <w:lang w:val="en-GB"/>
              </w:rPr>
              <w:t>Proposal 2</w:t>
            </w:r>
            <w:r>
              <w:rPr>
                <w:b/>
                <w:iCs/>
                <w:sz w:val="22"/>
                <w:szCs w:val="18"/>
                <w:lang w:val="en-GB" w:eastAsia="ko-KR"/>
              </w:rPr>
              <w:t xml:space="preserve">: For a CC associated with two </w:t>
            </w:r>
            <w:proofErr w:type="spellStart"/>
            <w:r>
              <w:rPr>
                <w:b/>
                <w:iCs/>
                <w:sz w:val="22"/>
                <w:szCs w:val="18"/>
                <w:lang w:val="en-GB" w:eastAsia="ko-KR"/>
              </w:rPr>
              <w:t>CORESETPoolIndex</w:t>
            </w:r>
            <w:proofErr w:type="spellEnd"/>
            <w:r>
              <w:rPr>
                <w:b/>
                <w:iCs/>
                <w:sz w:val="22"/>
                <w:szCs w:val="18"/>
                <w:lang w:val="en-GB" w:eastAsia="ko-KR"/>
              </w:rPr>
              <w:t xml:space="preserve"> values, the maximum number of RRC-configured PCIs different from the serving cell PCI per CC is equal to 1.</w:t>
            </w:r>
          </w:p>
          <w:p w14:paraId="011ABFE2" w14:textId="77777777" w:rsidR="007C6D5F" w:rsidRDefault="00D54964">
            <w:pPr>
              <w:rPr>
                <w:b/>
                <w:iCs/>
                <w:sz w:val="22"/>
                <w:szCs w:val="18"/>
                <w:lang w:val="en-GB" w:eastAsia="ko-KR"/>
              </w:rPr>
            </w:pPr>
            <w:r>
              <w:rPr>
                <w:rFonts w:eastAsia="Batang"/>
                <w:b/>
                <w:sz w:val="22"/>
                <w:szCs w:val="28"/>
                <w:u w:val="single"/>
                <w:lang w:val="en-GB"/>
              </w:rPr>
              <w:t>Proposal 3</w:t>
            </w:r>
            <w:r>
              <w:rPr>
                <w:b/>
                <w:iCs/>
                <w:sz w:val="22"/>
                <w:szCs w:val="18"/>
                <w:lang w:val="en-GB" w:eastAsia="ko-KR"/>
              </w:rPr>
              <w:t>: For intercell MTRP operation, support Alt1 for both PDCCH and PDSCH</w:t>
            </w:r>
          </w:p>
          <w:p w14:paraId="011ABFE3" w14:textId="77777777" w:rsidR="007C6D5F" w:rsidRDefault="00D54964">
            <w:pPr>
              <w:pStyle w:val="af6"/>
              <w:widowControl/>
              <w:numPr>
                <w:ilvl w:val="0"/>
                <w:numId w:val="38"/>
              </w:numPr>
              <w:spacing w:after="0"/>
              <w:ind w:firstLineChars="0"/>
              <w:rPr>
                <w:rFonts w:ascii="Times New Roman" w:hAnsi="Times New Roman"/>
                <w:iCs/>
                <w:lang w:val="en-GB"/>
              </w:rPr>
            </w:pPr>
            <w:r>
              <w:rPr>
                <w:rFonts w:ascii="Times New Roman" w:hAnsi="Times New Roman"/>
                <w:b/>
                <w:iCs/>
                <w:szCs w:val="18"/>
                <w:lang w:val="en-GB" w:eastAsia="ko-KR"/>
              </w:rPr>
              <w:t xml:space="preserve">Alt1: one PCI associated with one or more of activated TCI states for PDSCH/PDCCH can be associated with only one </w:t>
            </w:r>
            <w:proofErr w:type="spellStart"/>
            <w:r>
              <w:rPr>
                <w:rFonts w:ascii="Times New Roman" w:hAnsi="Times New Roman"/>
                <w:b/>
                <w:iCs/>
                <w:szCs w:val="18"/>
                <w:lang w:val="en-GB" w:eastAsia="ko-KR"/>
              </w:rPr>
              <w:t>CORESETPoolIndex</w:t>
            </w:r>
            <w:proofErr w:type="spellEnd"/>
            <w:r>
              <w:rPr>
                <w:rFonts w:ascii="Times New Roman" w:hAnsi="Times New Roman"/>
                <w:b/>
                <w:iCs/>
                <w:szCs w:val="18"/>
                <w:lang w:val="en-GB" w:eastAsia="ko-KR"/>
              </w:rPr>
              <w:t xml:space="preserve"> </w:t>
            </w:r>
          </w:p>
          <w:p w14:paraId="011ABFE4" w14:textId="77777777" w:rsidR="007C6D5F" w:rsidRDefault="007C6D5F">
            <w:pPr>
              <w:rPr>
                <w:b/>
                <w:iCs/>
                <w:lang w:val="en-GB"/>
              </w:rPr>
            </w:pPr>
          </w:p>
          <w:p w14:paraId="011ABFE5" w14:textId="77777777" w:rsidR="007C6D5F" w:rsidRDefault="00D54964">
            <w:pPr>
              <w:rPr>
                <w:b/>
                <w:iCs/>
                <w:sz w:val="22"/>
                <w:szCs w:val="18"/>
                <w:lang w:val="en-GB" w:eastAsia="ko-KR"/>
              </w:rPr>
            </w:pPr>
            <w:r>
              <w:rPr>
                <w:rFonts w:eastAsia="Batang"/>
                <w:b/>
                <w:sz w:val="22"/>
                <w:szCs w:val="28"/>
                <w:u w:val="single"/>
                <w:lang w:val="en-GB"/>
              </w:rPr>
              <w:t>Proposal 4</w:t>
            </w:r>
            <w:r>
              <w:rPr>
                <w:b/>
                <w:iCs/>
                <w:sz w:val="22"/>
                <w:szCs w:val="18"/>
                <w:lang w:val="en-GB" w:eastAsia="ko-KR"/>
              </w:rPr>
              <w:t>: When SSB is used as reference signal in</w:t>
            </w:r>
            <w:r>
              <w:rPr>
                <w:b/>
                <w:i/>
                <w:sz w:val="22"/>
                <w:szCs w:val="18"/>
                <w:lang w:val="en-GB" w:eastAsia="ko-KR"/>
              </w:rPr>
              <w:t xml:space="preserve"> </w:t>
            </w:r>
            <w:r>
              <w:rPr>
                <w:b/>
                <w:i/>
                <w:sz w:val="22"/>
                <w:szCs w:val="22"/>
                <w:lang w:val="en-GB"/>
              </w:rPr>
              <w:t>SRS-</w:t>
            </w:r>
            <w:proofErr w:type="spellStart"/>
            <w:r>
              <w:rPr>
                <w:b/>
                <w:i/>
                <w:sz w:val="22"/>
                <w:szCs w:val="22"/>
                <w:lang w:val="en-GB"/>
              </w:rPr>
              <w:t>SpatialRelationInfo</w:t>
            </w:r>
            <w:proofErr w:type="spellEnd"/>
            <w:r>
              <w:rPr>
                <w:b/>
                <w:i/>
                <w:sz w:val="22"/>
                <w:szCs w:val="22"/>
                <w:lang w:val="en-GB"/>
              </w:rPr>
              <w:t>, PUCCH-</w:t>
            </w:r>
            <w:proofErr w:type="spellStart"/>
            <w:r>
              <w:rPr>
                <w:b/>
                <w:i/>
                <w:sz w:val="22"/>
                <w:szCs w:val="22"/>
                <w:lang w:val="en-GB"/>
              </w:rPr>
              <w:t>SpatialRelationInfo</w:t>
            </w:r>
            <w:proofErr w:type="spellEnd"/>
            <w:r>
              <w:rPr>
                <w:b/>
                <w:i/>
                <w:sz w:val="22"/>
                <w:szCs w:val="22"/>
                <w:lang w:val="en-GB"/>
              </w:rPr>
              <w:t>, PUCCH-</w:t>
            </w:r>
            <w:proofErr w:type="spellStart"/>
            <w:r>
              <w:rPr>
                <w:b/>
                <w:i/>
                <w:sz w:val="22"/>
                <w:szCs w:val="22"/>
                <w:lang w:val="en-GB"/>
              </w:rPr>
              <w:t>PathlossReferenceRS</w:t>
            </w:r>
            <w:proofErr w:type="spellEnd"/>
            <w:r>
              <w:rPr>
                <w:b/>
                <w:i/>
                <w:sz w:val="22"/>
                <w:szCs w:val="22"/>
                <w:lang w:val="en-GB"/>
              </w:rPr>
              <w:t xml:space="preserve">, </w:t>
            </w:r>
            <w:r>
              <w:rPr>
                <w:b/>
                <w:i/>
                <w:sz w:val="22"/>
                <w:szCs w:val="22"/>
              </w:rPr>
              <w:t>PUSCH-</w:t>
            </w:r>
            <w:proofErr w:type="spellStart"/>
            <w:r>
              <w:rPr>
                <w:b/>
                <w:i/>
                <w:sz w:val="22"/>
                <w:szCs w:val="22"/>
              </w:rPr>
              <w:t>PathlossReferenceRS</w:t>
            </w:r>
            <w:proofErr w:type="spellEnd"/>
            <w:r>
              <w:rPr>
                <w:b/>
                <w:i/>
                <w:sz w:val="22"/>
                <w:szCs w:val="22"/>
              </w:rPr>
              <w:t xml:space="preserve">, </w:t>
            </w:r>
            <w:r>
              <w:rPr>
                <w:b/>
                <w:iCs/>
                <w:sz w:val="22"/>
                <w:szCs w:val="22"/>
              </w:rPr>
              <w:t>and</w:t>
            </w:r>
            <w:r>
              <w:rPr>
                <w:b/>
                <w:i/>
                <w:sz w:val="22"/>
                <w:szCs w:val="22"/>
              </w:rPr>
              <w:t xml:space="preserve"> </w:t>
            </w:r>
            <w:proofErr w:type="spellStart"/>
            <w:r>
              <w:rPr>
                <w:b/>
                <w:i/>
                <w:sz w:val="22"/>
                <w:szCs w:val="22"/>
                <w:lang w:val="en-GB"/>
              </w:rPr>
              <w:t>pathlossReferenceRS</w:t>
            </w:r>
            <w:proofErr w:type="spellEnd"/>
            <w:r>
              <w:rPr>
                <w:b/>
                <w:iCs/>
                <w:sz w:val="22"/>
                <w:szCs w:val="22"/>
                <w:lang w:val="en-GB"/>
              </w:rPr>
              <w:t xml:space="preserve"> under </w:t>
            </w:r>
            <w:r>
              <w:rPr>
                <w:b/>
                <w:i/>
                <w:sz w:val="22"/>
                <w:szCs w:val="22"/>
                <w:lang w:val="en-GB"/>
              </w:rPr>
              <w:t>SRS-</w:t>
            </w:r>
            <w:proofErr w:type="spellStart"/>
            <w:r>
              <w:rPr>
                <w:b/>
                <w:i/>
                <w:sz w:val="22"/>
                <w:szCs w:val="22"/>
                <w:lang w:val="en-GB"/>
              </w:rPr>
              <w:t>ResourceSet</w:t>
            </w:r>
            <w:proofErr w:type="spellEnd"/>
            <w:r>
              <w:rPr>
                <w:b/>
                <w:iCs/>
                <w:sz w:val="22"/>
                <w:szCs w:val="18"/>
                <w:lang w:val="en-GB" w:eastAsia="ko-KR"/>
              </w:rPr>
              <w:t xml:space="preserve">, the configuration indicates whether the </w:t>
            </w:r>
            <w:r>
              <w:rPr>
                <w:b/>
                <w:i/>
                <w:sz w:val="22"/>
                <w:szCs w:val="18"/>
                <w:lang w:val="en-GB" w:eastAsia="ko-KR"/>
              </w:rPr>
              <w:t>SSB-Index</w:t>
            </w:r>
            <w:r>
              <w:rPr>
                <w:b/>
                <w:iCs/>
                <w:sz w:val="22"/>
                <w:szCs w:val="18"/>
                <w:lang w:val="en-GB" w:eastAsia="ko-KR"/>
              </w:rPr>
              <w:t xml:space="preserve"> is associated with the serving cell PCI or the other PCI. </w:t>
            </w:r>
          </w:p>
          <w:p w14:paraId="011ABFE6" w14:textId="77777777" w:rsidR="007C6D5F" w:rsidRDefault="00D54964">
            <w:pPr>
              <w:pStyle w:val="af6"/>
              <w:widowControl/>
              <w:numPr>
                <w:ilvl w:val="0"/>
                <w:numId w:val="38"/>
              </w:numPr>
              <w:spacing w:after="0"/>
              <w:ind w:firstLineChars="0"/>
              <w:rPr>
                <w:rFonts w:ascii="Times New Roman" w:hAnsi="Times New Roman"/>
                <w:b/>
                <w:iCs/>
                <w:szCs w:val="18"/>
                <w:lang w:val="en-GB" w:eastAsia="ko-KR"/>
              </w:rPr>
            </w:pPr>
            <w:r>
              <w:rPr>
                <w:rFonts w:ascii="Times New Roman" w:hAnsi="Times New Roman"/>
                <w:b/>
                <w:iCs/>
                <w:szCs w:val="18"/>
                <w:lang w:val="en-GB" w:eastAsia="ko-KR"/>
              </w:rPr>
              <w:t xml:space="preserve">RRC signalling details are up to RAN2 to decide. </w:t>
            </w:r>
          </w:p>
          <w:p w14:paraId="011ABFE7" w14:textId="77777777" w:rsidR="007C6D5F" w:rsidRDefault="007C6D5F">
            <w:pPr>
              <w:rPr>
                <w:iCs/>
                <w:sz w:val="22"/>
                <w:szCs w:val="22"/>
                <w:lang w:val="en-GB"/>
              </w:rPr>
            </w:pPr>
          </w:p>
          <w:p w14:paraId="011ABFE8" w14:textId="77777777" w:rsidR="007C6D5F" w:rsidRDefault="00D54964">
            <w:pPr>
              <w:rPr>
                <w:b/>
                <w:iCs/>
                <w:sz w:val="22"/>
                <w:szCs w:val="18"/>
                <w:lang w:val="en-GB" w:eastAsia="ko-KR"/>
              </w:rPr>
            </w:pPr>
            <w:r>
              <w:rPr>
                <w:rFonts w:eastAsia="Batang"/>
                <w:b/>
                <w:sz w:val="22"/>
                <w:szCs w:val="28"/>
                <w:u w:val="single"/>
                <w:lang w:val="en-GB"/>
              </w:rPr>
              <w:t>Proposal 5</w:t>
            </w:r>
            <w:r>
              <w:rPr>
                <w:b/>
                <w:iCs/>
                <w:sz w:val="22"/>
                <w:szCs w:val="18"/>
                <w:lang w:val="en-GB" w:eastAsia="ko-KR"/>
              </w:rPr>
              <w:t>: Clarify the following with respect to PDSCH rate matching / not monitoring PDCCH candidates:</w:t>
            </w:r>
          </w:p>
          <w:p w14:paraId="011ABFE9" w14:textId="77777777" w:rsidR="007C6D5F" w:rsidRDefault="00D54964">
            <w:pPr>
              <w:pStyle w:val="af6"/>
              <w:widowControl/>
              <w:numPr>
                <w:ilvl w:val="0"/>
                <w:numId w:val="21"/>
              </w:numPr>
              <w:spacing w:after="0"/>
              <w:ind w:firstLineChars="0"/>
              <w:rPr>
                <w:rFonts w:ascii="Times New Roman" w:hAnsi="Times New Roman"/>
                <w:b/>
                <w:iCs/>
                <w:lang w:val="en-GB"/>
              </w:rPr>
            </w:pPr>
            <w:r>
              <w:rPr>
                <w:rFonts w:ascii="Times New Roman" w:hAnsi="Times New Roman"/>
                <w:b/>
                <w:iCs/>
                <w:lang w:val="en-GB"/>
              </w:rPr>
              <w:t>Serving cell SSBs do not impact PDSCH/PDCCH from non-serving cell PCI.</w:t>
            </w:r>
          </w:p>
          <w:p w14:paraId="011ABFEA" w14:textId="77777777" w:rsidR="007C6D5F" w:rsidRDefault="00D54964">
            <w:pPr>
              <w:pStyle w:val="af6"/>
              <w:widowControl/>
              <w:numPr>
                <w:ilvl w:val="0"/>
                <w:numId w:val="21"/>
              </w:numPr>
              <w:spacing w:after="0"/>
              <w:ind w:firstLineChars="0"/>
              <w:rPr>
                <w:rFonts w:ascii="Times New Roman" w:hAnsi="Times New Roman"/>
                <w:b/>
                <w:iCs/>
                <w:lang w:val="en-GB"/>
              </w:rPr>
            </w:pPr>
            <w:r>
              <w:rPr>
                <w:rFonts w:ascii="Times New Roman" w:hAnsi="Times New Roman"/>
                <w:b/>
                <w:iCs/>
                <w:lang w:val="en-GB"/>
              </w:rPr>
              <w:t>Non-serving cell SSBs do not impact PDSCH/PDCCH from serving cell PCI.</w:t>
            </w:r>
          </w:p>
          <w:p w14:paraId="011ABFEB" w14:textId="77777777" w:rsidR="007C6D5F" w:rsidRDefault="007C6D5F">
            <w:pPr>
              <w:rPr>
                <w:iCs/>
                <w:sz w:val="22"/>
                <w:szCs w:val="22"/>
                <w:lang w:val="en-GB"/>
              </w:rPr>
            </w:pPr>
          </w:p>
          <w:p w14:paraId="011ABFEC" w14:textId="77777777" w:rsidR="007C6D5F" w:rsidRDefault="00D54964">
            <w:pPr>
              <w:rPr>
                <w:b/>
                <w:iCs/>
                <w:sz w:val="22"/>
                <w:szCs w:val="18"/>
                <w:lang w:val="en-GB" w:eastAsia="ko-KR"/>
              </w:rPr>
            </w:pPr>
            <w:r>
              <w:rPr>
                <w:rFonts w:eastAsia="Batang"/>
                <w:b/>
                <w:sz w:val="22"/>
                <w:szCs w:val="28"/>
                <w:u w:val="single"/>
                <w:lang w:val="en-GB"/>
              </w:rPr>
              <w:t>Proposal 6</w:t>
            </w:r>
            <w:r>
              <w:rPr>
                <w:b/>
                <w:iCs/>
                <w:sz w:val="22"/>
                <w:szCs w:val="18"/>
                <w:lang w:val="en-GB" w:eastAsia="ko-KR"/>
              </w:rPr>
              <w:t xml:space="preserve">: In the set of symbols indicated to a UE by non-serving cell </w:t>
            </w:r>
            <w:proofErr w:type="spellStart"/>
            <w:r>
              <w:rPr>
                <w:b/>
                <w:i/>
                <w:sz w:val="22"/>
                <w:szCs w:val="18"/>
                <w:lang w:val="en-GB" w:eastAsia="ko-KR"/>
              </w:rPr>
              <w:t>ssb-PositionsInBurst</w:t>
            </w:r>
            <w:proofErr w:type="spellEnd"/>
            <w:r>
              <w:rPr>
                <w:b/>
                <w:iCs/>
                <w:sz w:val="22"/>
                <w:szCs w:val="18"/>
                <w:lang w:val="en-GB" w:eastAsia="ko-KR"/>
              </w:rPr>
              <w:t>,</w:t>
            </w:r>
          </w:p>
          <w:p w14:paraId="011ABFED" w14:textId="77777777" w:rsidR="007C6D5F" w:rsidRDefault="00D54964">
            <w:pPr>
              <w:pStyle w:val="af6"/>
              <w:widowControl/>
              <w:numPr>
                <w:ilvl w:val="0"/>
                <w:numId w:val="39"/>
              </w:numPr>
              <w:spacing w:after="0"/>
              <w:ind w:firstLineChars="0"/>
              <w:rPr>
                <w:rFonts w:ascii="Times New Roman" w:hAnsi="Times New Roman"/>
                <w:b/>
                <w:iCs/>
                <w:lang w:val="en-GB"/>
              </w:rPr>
            </w:pPr>
            <w:r>
              <w:rPr>
                <w:rFonts w:ascii="Times New Roman" w:hAnsi="Times New Roman"/>
                <w:b/>
                <w:iCs/>
                <w:lang w:val="en-GB"/>
              </w:rPr>
              <w:t>Option 1: The UE does not transmit any UL signal/channel.</w:t>
            </w:r>
          </w:p>
          <w:p w14:paraId="011ABFEE" w14:textId="77777777" w:rsidR="007C6D5F" w:rsidRDefault="00D54964">
            <w:pPr>
              <w:pStyle w:val="af6"/>
              <w:widowControl/>
              <w:numPr>
                <w:ilvl w:val="0"/>
                <w:numId w:val="39"/>
              </w:numPr>
              <w:spacing w:after="0"/>
              <w:ind w:firstLineChars="0"/>
              <w:rPr>
                <w:rFonts w:ascii="Times New Roman" w:hAnsi="Times New Roman"/>
                <w:b/>
                <w:iCs/>
                <w:lang w:val="en-GB"/>
              </w:rPr>
            </w:pPr>
            <w:r>
              <w:rPr>
                <w:rFonts w:ascii="Times New Roman" w:hAnsi="Times New Roman"/>
                <w:b/>
                <w:iCs/>
                <w:lang w:val="en-GB"/>
              </w:rPr>
              <w:t>Option 2: The UE can only transmit UL signal/channel associated with the serving cell PCI.</w:t>
            </w:r>
          </w:p>
          <w:p w14:paraId="011ABFEF" w14:textId="77777777" w:rsidR="007C6D5F" w:rsidRDefault="00D54964">
            <w:pPr>
              <w:pStyle w:val="af6"/>
              <w:widowControl/>
              <w:numPr>
                <w:ilvl w:val="0"/>
                <w:numId w:val="39"/>
              </w:numPr>
              <w:spacing w:after="0"/>
              <w:ind w:firstLineChars="0"/>
              <w:rPr>
                <w:rFonts w:ascii="Times New Roman" w:hAnsi="Times New Roman"/>
                <w:b/>
                <w:iCs/>
                <w:lang w:val="en-GB"/>
              </w:rPr>
            </w:pPr>
            <w:r>
              <w:rPr>
                <w:rFonts w:ascii="Times New Roman" w:hAnsi="Times New Roman"/>
                <w:b/>
                <w:iCs/>
                <w:lang w:val="en-GB"/>
              </w:rPr>
              <w:t>Further study the impact on the following Rel. 15/16 procedures based on a selected option from Option 1 or 2 above:</w:t>
            </w:r>
          </w:p>
          <w:p w14:paraId="011ABFF0" w14:textId="77777777" w:rsidR="007C6D5F" w:rsidRDefault="00D54964">
            <w:pPr>
              <w:pStyle w:val="af6"/>
              <w:widowControl/>
              <w:numPr>
                <w:ilvl w:val="1"/>
                <w:numId w:val="39"/>
              </w:numPr>
              <w:spacing w:after="0"/>
              <w:ind w:firstLineChars="0"/>
              <w:rPr>
                <w:rFonts w:ascii="Times New Roman" w:hAnsi="Times New Roman"/>
                <w:b/>
                <w:iCs/>
                <w:lang w:val="en-GB"/>
              </w:rPr>
            </w:pPr>
            <w:r>
              <w:rPr>
                <w:rFonts w:ascii="Times New Roman" w:hAnsi="Times New Roman"/>
                <w:b/>
                <w:iCs/>
                <w:lang w:val="en-GB"/>
              </w:rPr>
              <w:t>Procedure 1: When SSB overlaps with UL channel/RS, UE does not transmit the UL channels/RS [38.213, Section 11.1].</w:t>
            </w:r>
          </w:p>
          <w:p w14:paraId="011ABFF1" w14:textId="77777777" w:rsidR="007C6D5F" w:rsidRDefault="00D54964">
            <w:pPr>
              <w:pStyle w:val="af6"/>
              <w:widowControl/>
              <w:numPr>
                <w:ilvl w:val="1"/>
                <w:numId w:val="39"/>
              </w:numPr>
              <w:spacing w:after="0"/>
              <w:ind w:firstLineChars="0"/>
              <w:rPr>
                <w:rFonts w:ascii="Times New Roman" w:hAnsi="Times New Roman"/>
                <w:b/>
                <w:iCs/>
                <w:lang w:val="en-GB"/>
              </w:rPr>
            </w:pPr>
            <w:r>
              <w:rPr>
                <w:rFonts w:ascii="Times New Roman" w:hAnsi="Times New Roman"/>
                <w:b/>
                <w:iCs/>
                <w:lang w:val="en-GB"/>
              </w:rPr>
              <w:t>Procedure 2: UE does not expect the set of SSB symbols to indicated as uplink symbols either semi-statically or dynamically (by SFI) [38.213, Section 11.1 and Section 11.1.1].</w:t>
            </w:r>
          </w:p>
          <w:p w14:paraId="011ABFF2" w14:textId="77777777" w:rsidR="007C6D5F" w:rsidRDefault="00D54964">
            <w:pPr>
              <w:pStyle w:val="af6"/>
              <w:widowControl/>
              <w:numPr>
                <w:ilvl w:val="1"/>
                <w:numId w:val="39"/>
              </w:numPr>
              <w:spacing w:after="0"/>
              <w:ind w:firstLineChars="0"/>
              <w:rPr>
                <w:rFonts w:ascii="Times New Roman" w:hAnsi="Times New Roman"/>
                <w:b/>
                <w:iCs/>
                <w:lang w:val="en-GB"/>
              </w:rPr>
            </w:pPr>
            <w:r>
              <w:rPr>
                <w:rFonts w:ascii="Times New Roman" w:hAnsi="Times New Roman"/>
                <w:b/>
                <w:iCs/>
                <w:lang w:val="en-GB"/>
              </w:rPr>
              <w:t>Procedure 3: SSB symbols are assumed to be invalid symbols in a nominal repetition for PUSCH repetition Type B [38.214, Section 6.1.2.1].</w:t>
            </w:r>
          </w:p>
          <w:p w14:paraId="011ABFF3" w14:textId="77777777" w:rsidR="007C6D5F" w:rsidRDefault="00D54964">
            <w:pPr>
              <w:pStyle w:val="af6"/>
              <w:widowControl/>
              <w:numPr>
                <w:ilvl w:val="1"/>
                <w:numId w:val="39"/>
              </w:numPr>
              <w:spacing w:after="0"/>
              <w:ind w:firstLineChars="0"/>
              <w:rPr>
                <w:rFonts w:ascii="Times New Roman" w:hAnsi="Times New Roman"/>
                <w:b/>
                <w:iCs/>
                <w:lang w:val="en-GB"/>
              </w:rPr>
            </w:pPr>
            <w:r>
              <w:rPr>
                <w:rFonts w:ascii="Times New Roman" w:hAnsi="Times New Roman"/>
                <w:b/>
                <w:iCs/>
                <w:lang w:val="en-GB"/>
              </w:rPr>
              <w:t xml:space="preserve">Procedure 4: For determination of the </w:t>
            </w:r>
            <m:oMath>
              <m:sSubSup>
                <m:sSubSupPr>
                  <m:ctrlPr>
                    <w:rPr>
                      <w:rFonts w:ascii="Cambria Math" w:hAnsi="Cambria Math"/>
                      <w:b/>
                      <w:i/>
                      <w:iCs/>
                    </w:rPr>
                  </m:ctrlPr>
                </m:sSubSupPr>
                <m:e>
                  <m:r>
                    <m:rPr>
                      <m:sty m:val="bi"/>
                    </m:rPr>
                    <w:rPr>
                      <w:rFonts w:ascii="Cambria Math" w:hAnsi="Cambria Math"/>
                    </w:rPr>
                    <m:t>N</m:t>
                  </m:r>
                </m:e>
                <m:sub>
                  <m:r>
                    <m:rPr>
                      <m:sty m:val="b"/>
                    </m:rPr>
                    <w:rPr>
                      <w:rFonts w:ascii="Cambria Math" w:hAnsi="Cambria Math"/>
                    </w:rPr>
                    <m:t>PUCCH</m:t>
                  </m:r>
                </m:sub>
                <m:sup>
                  <m:r>
                    <m:rPr>
                      <m:sty m:val="b"/>
                    </m:rPr>
                    <w:rPr>
                      <w:rFonts w:ascii="Cambria Math" w:hAnsi="Cambria Math"/>
                    </w:rPr>
                    <m:t>Repeat</m:t>
                  </m:r>
                </m:sup>
              </m:sSubSup>
            </m:oMath>
            <w:r>
              <w:rPr>
                <w:rFonts w:ascii="Times New Roman" w:hAnsi="Times New Roman"/>
                <w:b/>
                <w:iCs/>
                <w:lang w:val="en-GB"/>
              </w:rPr>
              <w:t xml:space="preserve"> slots in the case of PUCCH repetition, i.e., a slot is not counted toward the </w:t>
            </w:r>
            <m:oMath>
              <m:sSubSup>
                <m:sSubSupPr>
                  <m:ctrlPr>
                    <w:rPr>
                      <w:rFonts w:ascii="Cambria Math" w:hAnsi="Cambria Math"/>
                      <w:b/>
                      <w:i/>
                      <w:iCs/>
                    </w:rPr>
                  </m:ctrlPr>
                </m:sSubSupPr>
                <m:e>
                  <m:r>
                    <m:rPr>
                      <m:sty m:val="bi"/>
                    </m:rPr>
                    <w:rPr>
                      <w:rFonts w:ascii="Cambria Math" w:hAnsi="Cambria Math"/>
                    </w:rPr>
                    <m:t>N</m:t>
                  </m:r>
                </m:e>
                <m:sub>
                  <m:r>
                    <m:rPr>
                      <m:sty m:val="b"/>
                    </m:rPr>
                    <w:rPr>
                      <w:rFonts w:ascii="Cambria Math" w:hAnsi="Cambria Math"/>
                    </w:rPr>
                    <m:t>PUCCH</m:t>
                  </m:r>
                </m:sub>
                <m:sup>
                  <m:r>
                    <m:rPr>
                      <m:sty m:val="b"/>
                    </m:rPr>
                    <w:rPr>
                      <w:rFonts w:ascii="Cambria Math" w:hAnsi="Cambria Math"/>
                    </w:rPr>
                    <m:t>Repeat</m:t>
                  </m:r>
                </m:sup>
              </m:sSubSup>
            </m:oMath>
            <w:r>
              <w:rPr>
                <w:rFonts w:ascii="Times New Roman" w:hAnsi="Times New Roman"/>
                <w:b/>
                <w:iCs/>
                <w:lang w:val="en-GB"/>
              </w:rPr>
              <w:t xml:space="preserve"> slots if the PUCCH resource in that slot overlaps with a SSB [38.213, Section 9.2.6].</w:t>
            </w:r>
          </w:p>
          <w:p w14:paraId="011ABFF4" w14:textId="77777777" w:rsidR="007C6D5F" w:rsidRDefault="007C6D5F">
            <w:pPr>
              <w:rPr>
                <w:iCs/>
                <w:sz w:val="22"/>
                <w:szCs w:val="22"/>
                <w:lang w:val="en-GB"/>
              </w:rPr>
            </w:pPr>
          </w:p>
          <w:p w14:paraId="011ABFF5" w14:textId="77777777" w:rsidR="007C6D5F" w:rsidRDefault="007C6D5F">
            <w:pPr>
              <w:spacing w:after="0"/>
              <w:jc w:val="left"/>
              <w:rPr>
                <w:rFonts w:ascii="Arial" w:hAnsi="Arial" w:cs="Arial"/>
                <w:sz w:val="16"/>
                <w:szCs w:val="16"/>
                <w:lang w:val="en-GB" w:eastAsia="zh-CN"/>
              </w:rPr>
            </w:pPr>
          </w:p>
        </w:tc>
      </w:tr>
      <w:tr w:rsidR="007C6D5F" w14:paraId="011ABFFA"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BFF7" w14:textId="77777777" w:rsidR="007C6D5F" w:rsidRDefault="00EA0AF4">
            <w:pPr>
              <w:spacing w:after="0"/>
              <w:jc w:val="left"/>
              <w:rPr>
                <w:rFonts w:ascii="Arial" w:hAnsi="Arial" w:cs="Arial"/>
                <w:b/>
                <w:bCs/>
                <w:color w:val="0000FF"/>
                <w:sz w:val="16"/>
                <w:szCs w:val="16"/>
                <w:u w:val="single"/>
                <w:lang w:eastAsia="zh-CN"/>
              </w:rPr>
            </w:pPr>
            <w:hyperlink r:id="rId18" w:history="1">
              <w:r w:rsidR="00D54964">
                <w:rPr>
                  <w:rFonts w:ascii="Arial" w:hAnsi="Arial" w:cs="Arial"/>
                  <w:b/>
                  <w:bCs/>
                  <w:color w:val="0000FF"/>
                  <w:sz w:val="16"/>
                  <w:szCs w:val="16"/>
                  <w:u w:val="single"/>
                  <w:lang w:eastAsia="zh-CN"/>
                </w:rPr>
                <w:t>R1-2107392</w:t>
              </w:r>
            </w:hyperlink>
          </w:p>
        </w:tc>
        <w:tc>
          <w:tcPr>
            <w:tcW w:w="5954" w:type="dxa"/>
            <w:tcBorders>
              <w:top w:val="nil"/>
              <w:left w:val="nil"/>
              <w:bottom w:val="single" w:sz="4" w:space="0" w:color="A6A6A6"/>
              <w:right w:val="single" w:sz="4" w:space="0" w:color="A6A6A6"/>
            </w:tcBorders>
            <w:shd w:val="clear" w:color="auto" w:fill="auto"/>
          </w:tcPr>
          <w:p w14:paraId="011ABFF8"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Enhancements on Multi-TRP inter-cell operation</w:t>
            </w:r>
          </w:p>
        </w:tc>
        <w:tc>
          <w:tcPr>
            <w:tcW w:w="1843" w:type="dxa"/>
            <w:tcBorders>
              <w:top w:val="nil"/>
              <w:left w:val="nil"/>
              <w:bottom w:val="single" w:sz="4" w:space="0" w:color="A6A6A6"/>
              <w:right w:val="single" w:sz="4" w:space="0" w:color="A6A6A6"/>
            </w:tcBorders>
            <w:shd w:val="clear" w:color="auto" w:fill="auto"/>
          </w:tcPr>
          <w:p w14:paraId="011ABFF9"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CMCC</w:t>
            </w:r>
          </w:p>
        </w:tc>
      </w:tr>
      <w:tr w:rsidR="007C6D5F" w14:paraId="011ABFFF"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11ABFFB" w14:textId="77777777" w:rsidR="007C6D5F" w:rsidRDefault="00D54964">
            <w:pPr>
              <w:widowControl w:val="0"/>
              <w:snapToGrid w:val="0"/>
              <w:spacing w:beforeLines="50" w:before="120" w:line="288" w:lineRule="auto"/>
              <w:rPr>
                <w:rFonts w:eastAsia="宋体"/>
                <w:b/>
                <w:i/>
                <w:kern w:val="2"/>
                <w:sz w:val="21"/>
                <w:szCs w:val="21"/>
                <w:lang w:eastAsia="zh-CN"/>
              </w:rPr>
            </w:pPr>
            <w:r>
              <w:rPr>
                <w:rFonts w:eastAsia="宋体"/>
                <w:b/>
                <w:i/>
                <w:kern w:val="2"/>
                <w:sz w:val="21"/>
                <w:szCs w:val="21"/>
                <w:u w:val="single"/>
                <w:lang w:eastAsia="zh-CN"/>
              </w:rPr>
              <w:t>Proposal 1</w:t>
            </w:r>
            <w:r>
              <w:rPr>
                <w:rFonts w:eastAsia="宋体"/>
                <w:b/>
                <w:i/>
                <w:kern w:val="2"/>
                <w:sz w:val="21"/>
                <w:szCs w:val="21"/>
                <w:lang w:eastAsia="zh-CN"/>
              </w:rPr>
              <w:t xml:space="preserve">: </w:t>
            </w:r>
            <w:r>
              <w:rPr>
                <w:rFonts w:eastAsia="宋体"/>
                <w:b/>
                <w:i/>
                <w:kern w:val="2"/>
                <w:sz w:val="21"/>
                <w:szCs w:val="21"/>
                <w:highlight w:val="magenta"/>
                <w:lang w:eastAsia="zh-CN"/>
              </w:rPr>
              <w:t>A</w:t>
            </w:r>
            <w:r>
              <w:rPr>
                <w:rFonts w:eastAsia="宋体" w:hint="eastAsia"/>
                <w:b/>
                <w:i/>
                <w:kern w:val="2"/>
                <w:sz w:val="21"/>
                <w:szCs w:val="21"/>
                <w:highlight w:val="magenta"/>
                <w:lang w:eastAsia="zh-CN"/>
              </w:rPr>
              <w:t xml:space="preserve"> flag or a new indicator can</w:t>
            </w:r>
            <w:r>
              <w:rPr>
                <w:rFonts w:eastAsia="宋体" w:hint="eastAsia"/>
                <w:b/>
                <w:i/>
                <w:kern w:val="2"/>
                <w:sz w:val="21"/>
                <w:szCs w:val="21"/>
                <w:lang w:eastAsia="zh-CN"/>
              </w:rPr>
              <w:t xml:space="preserve"> be configured in /associated with a</w:t>
            </w:r>
            <w:r>
              <w:rPr>
                <w:rFonts w:eastAsia="宋体"/>
                <w:b/>
                <w:i/>
                <w:kern w:val="2"/>
                <w:sz w:val="21"/>
                <w:szCs w:val="21"/>
                <w:lang w:eastAsia="zh-CN"/>
              </w:rPr>
              <w:t xml:space="preserve"> TCI state </w:t>
            </w:r>
            <w:r>
              <w:rPr>
                <w:rFonts w:eastAsia="宋体" w:hint="eastAsia"/>
                <w:b/>
                <w:i/>
                <w:kern w:val="2"/>
                <w:sz w:val="21"/>
                <w:szCs w:val="21"/>
                <w:lang w:eastAsia="zh-CN"/>
              </w:rPr>
              <w:t>when</w:t>
            </w:r>
            <w:r>
              <w:rPr>
                <w:rFonts w:eastAsia="宋体"/>
                <w:b/>
                <w:i/>
                <w:kern w:val="2"/>
                <w:sz w:val="21"/>
                <w:szCs w:val="21"/>
                <w:lang w:eastAsia="zh-CN"/>
              </w:rPr>
              <w:t xml:space="preserve"> the SSB from non-serving cell </w:t>
            </w:r>
            <w:r>
              <w:rPr>
                <w:rFonts w:eastAsia="宋体" w:hint="eastAsia"/>
                <w:b/>
                <w:i/>
                <w:kern w:val="2"/>
                <w:sz w:val="21"/>
                <w:szCs w:val="21"/>
                <w:lang w:eastAsia="zh-CN"/>
              </w:rPr>
              <w:t>is used</w:t>
            </w:r>
            <w:r>
              <w:rPr>
                <w:rFonts w:eastAsia="宋体"/>
                <w:b/>
                <w:i/>
                <w:kern w:val="2"/>
                <w:sz w:val="21"/>
                <w:szCs w:val="21"/>
                <w:lang w:eastAsia="zh-CN"/>
              </w:rPr>
              <w:t xml:space="preserve"> as</w:t>
            </w:r>
            <w:r>
              <w:rPr>
                <w:rFonts w:eastAsia="宋体" w:hint="eastAsia"/>
                <w:b/>
                <w:i/>
                <w:kern w:val="2"/>
                <w:sz w:val="21"/>
                <w:szCs w:val="21"/>
                <w:lang w:eastAsia="zh-CN"/>
              </w:rPr>
              <w:t xml:space="preserve"> the</w:t>
            </w:r>
            <w:r>
              <w:rPr>
                <w:rFonts w:eastAsia="宋体"/>
                <w:b/>
                <w:i/>
                <w:kern w:val="2"/>
                <w:sz w:val="21"/>
                <w:szCs w:val="21"/>
                <w:lang w:eastAsia="zh-CN"/>
              </w:rPr>
              <w:t xml:space="preserve"> QCL</w:t>
            </w:r>
            <w:r>
              <w:rPr>
                <w:rFonts w:eastAsia="宋体" w:hint="eastAsia"/>
                <w:b/>
                <w:i/>
                <w:kern w:val="2"/>
                <w:sz w:val="21"/>
                <w:szCs w:val="21"/>
                <w:lang w:eastAsia="zh-CN"/>
              </w:rPr>
              <w:t xml:space="preserve"> reference RS</w:t>
            </w:r>
            <w:r>
              <w:rPr>
                <w:rFonts w:eastAsia="宋体"/>
                <w:b/>
                <w:i/>
                <w:kern w:val="2"/>
                <w:sz w:val="21"/>
                <w:szCs w:val="21"/>
                <w:lang w:eastAsia="zh-CN"/>
              </w:rPr>
              <w:t xml:space="preserve">. </w:t>
            </w:r>
          </w:p>
          <w:p w14:paraId="011ABFFC" w14:textId="77777777" w:rsidR="007C6D5F" w:rsidRDefault="00D54964">
            <w:pPr>
              <w:widowControl w:val="0"/>
              <w:snapToGrid w:val="0"/>
              <w:spacing w:beforeLines="50" w:before="120" w:line="288" w:lineRule="auto"/>
              <w:rPr>
                <w:rFonts w:eastAsia="宋体"/>
                <w:b/>
                <w:i/>
                <w:kern w:val="2"/>
                <w:sz w:val="21"/>
                <w:szCs w:val="21"/>
                <w:lang w:eastAsia="zh-CN"/>
              </w:rPr>
            </w:pPr>
            <w:r>
              <w:rPr>
                <w:rFonts w:eastAsia="宋体"/>
                <w:b/>
                <w:i/>
                <w:kern w:val="2"/>
                <w:sz w:val="21"/>
                <w:szCs w:val="21"/>
                <w:u w:val="single"/>
                <w:lang w:eastAsia="zh-CN"/>
              </w:rPr>
              <w:t>Proposal 2</w:t>
            </w:r>
            <w:r>
              <w:rPr>
                <w:rFonts w:eastAsia="宋体"/>
                <w:b/>
                <w:i/>
                <w:kern w:val="2"/>
                <w:sz w:val="21"/>
                <w:szCs w:val="21"/>
                <w:lang w:eastAsia="zh-CN"/>
              </w:rPr>
              <w:t>:  For intercell MTRP operation, support Alt1:</w:t>
            </w:r>
            <w:r>
              <w:t xml:space="preserve"> </w:t>
            </w:r>
            <w:r>
              <w:rPr>
                <w:rFonts w:eastAsia="宋体"/>
                <w:b/>
                <w:i/>
                <w:kern w:val="2"/>
                <w:sz w:val="21"/>
                <w:szCs w:val="21"/>
                <w:lang w:eastAsia="zh-CN"/>
              </w:rPr>
              <w:t xml:space="preserve">one PCI associated with one or more of </w:t>
            </w:r>
            <w:r>
              <w:rPr>
                <w:rFonts w:eastAsia="宋体"/>
                <w:b/>
                <w:i/>
                <w:kern w:val="2"/>
                <w:sz w:val="21"/>
                <w:szCs w:val="21"/>
                <w:lang w:eastAsia="zh-CN"/>
              </w:rPr>
              <w:lastRenderedPageBreak/>
              <w:t xml:space="preserve">activated TCI states for [PDSCH]/PDCCH can be associated with only one </w:t>
            </w:r>
            <w:proofErr w:type="spellStart"/>
            <w:r>
              <w:rPr>
                <w:rFonts w:eastAsia="宋体"/>
                <w:b/>
                <w:i/>
                <w:kern w:val="2"/>
                <w:sz w:val="21"/>
                <w:szCs w:val="21"/>
                <w:lang w:eastAsia="zh-CN"/>
              </w:rPr>
              <w:t>CORESETPoolIndex</w:t>
            </w:r>
            <w:proofErr w:type="spellEnd"/>
            <w:r>
              <w:rPr>
                <w:rFonts w:eastAsia="宋体"/>
                <w:b/>
                <w:i/>
                <w:kern w:val="2"/>
                <w:sz w:val="21"/>
                <w:szCs w:val="21"/>
                <w:lang w:eastAsia="zh-CN"/>
              </w:rPr>
              <w:t>.</w:t>
            </w:r>
          </w:p>
          <w:p w14:paraId="011ABFFD" w14:textId="77777777" w:rsidR="007C6D5F" w:rsidRDefault="00D54964">
            <w:pPr>
              <w:widowControl w:val="0"/>
              <w:snapToGrid w:val="0"/>
              <w:spacing w:beforeLines="50" w:before="120" w:line="288" w:lineRule="auto"/>
              <w:rPr>
                <w:rFonts w:eastAsia="宋体"/>
                <w:b/>
                <w:i/>
                <w:kern w:val="2"/>
                <w:sz w:val="21"/>
                <w:szCs w:val="21"/>
                <w:lang w:eastAsia="zh-CN"/>
              </w:rPr>
            </w:pPr>
            <w:r>
              <w:rPr>
                <w:rFonts w:eastAsia="宋体"/>
                <w:b/>
                <w:i/>
                <w:kern w:val="2"/>
                <w:sz w:val="21"/>
                <w:szCs w:val="21"/>
                <w:u w:val="single"/>
                <w:lang w:eastAsia="zh-CN"/>
              </w:rPr>
              <w:t>Proposal 3</w:t>
            </w:r>
            <w:r>
              <w:rPr>
                <w:rFonts w:eastAsia="宋体"/>
                <w:b/>
                <w:i/>
                <w:kern w:val="2"/>
                <w:sz w:val="21"/>
                <w:szCs w:val="21"/>
                <w:lang w:eastAsia="zh-CN"/>
              </w:rPr>
              <w:t xml:space="preserve">: </w:t>
            </w:r>
            <w:r>
              <w:rPr>
                <w:rFonts w:eastAsia="宋体" w:hint="eastAsia"/>
                <w:b/>
                <w:i/>
                <w:kern w:val="2"/>
                <w:sz w:val="21"/>
                <w:szCs w:val="21"/>
                <w:lang w:eastAsia="zh-CN"/>
              </w:rPr>
              <w:t>A new RRC IE can be introduced to configure the non-serving cell information</w:t>
            </w:r>
            <w:r>
              <w:rPr>
                <w:rFonts w:eastAsia="宋体"/>
                <w:b/>
                <w:i/>
                <w:kern w:val="2"/>
                <w:sz w:val="21"/>
                <w:szCs w:val="21"/>
                <w:lang w:eastAsia="zh-CN"/>
              </w:rPr>
              <w:t>.</w:t>
            </w:r>
          </w:p>
          <w:p w14:paraId="011ABFFE" w14:textId="77777777" w:rsidR="007C6D5F" w:rsidRDefault="007C6D5F">
            <w:pPr>
              <w:spacing w:after="0"/>
              <w:jc w:val="left"/>
              <w:rPr>
                <w:rFonts w:ascii="Arial" w:hAnsi="Arial" w:cs="Arial"/>
                <w:sz w:val="16"/>
                <w:szCs w:val="16"/>
                <w:lang w:eastAsia="zh-CN"/>
              </w:rPr>
            </w:pPr>
          </w:p>
        </w:tc>
      </w:tr>
      <w:tr w:rsidR="007C6D5F" w14:paraId="011AC003"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C000" w14:textId="77777777" w:rsidR="007C6D5F" w:rsidRDefault="00D54964">
            <w:pPr>
              <w:spacing w:after="0"/>
              <w:jc w:val="left"/>
              <w:rPr>
                <w:rFonts w:ascii="Arial" w:hAnsi="Arial" w:cs="Arial"/>
                <w:color w:val="000000"/>
                <w:sz w:val="16"/>
                <w:szCs w:val="16"/>
                <w:lang w:eastAsia="zh-CN"/>
              </w:rPr>
            </w:pPr>
            <w:r>
              <w:rPr>
                <w:rFonts w:ascii="Arial" w:hAnsi="Arial" w:cs="Arial"/>
                <w:color w:val="000000"/>
                <w:sz w:val="16"/>
                <w:szCs w:val="16"/>
                <w:lang w:eastAsia="zh-CN"/>
              </w:rPr>
              <w:lastRenderedPageBreak/>
              <w:t>R1-2107572</w:t>
            </w:r>
          </w:p>
        </w:tc>
        <w:tc>
          <w:tcPr>
            <w:tcW w:w="5954" w:type="dxa"/>
            <w:tcBorders>
              <w:top w:val="nil"/>
              <w:left w:val="nil"/>
              <w:bottom w:val="single" w:sz="4" w:space="0" w:color="A6A6A6"/>
              <w:right w:val="single" w:sz="4" w:space="0" w:color="A6A6A6"/>
            </w:tcBorders>
            <w:shd w:val="clear" w:color="auto" w:fill="auto"/>
          </w:tcPr>
          <w:p w14:paraId="011AC001"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Multi-TRP enhancements for inter-cell operation</w:t>
            </w:r>
          </w:p>
        </w:tc>
        <w:tc>
          <w:tcPr>
            <w:tcW w:w="1843" w:type="dxa"/>
            <w:tcBorders>
              <w:top w:val="nil"/>
              <w:left w:val="nil"/>
              <w:bottom w:val="single" w:sz="4" w:space="0" w:color="A6A6A6"/>
              <w:right w:val="single" w:sz="4" w:space="0" w:color="A6A6A6"/>
            </w:tcBorders>
            <w:shd w:val="clear" w:color="auto" w:fill="auto"/>
          </w:tcPr>
          <w:p w14:paraId="011AC002"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Intel Corporation</w:t>
            </w:r>
          </w:p>
        </w:tc>
      </w:tr>
      <w:tr w:rsidR="007C6D5F" w14:paraId="011AC00C"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11AC004" w14:textId="77777777" w:rsidR="007C6D5F" w:rsidRDefault="00D54964">
            <w:pPr>
              <w:rPr>
                <w:b/>
                <w:bCs/>
                <w:i/>
                <w:iCs/>
              </w:rPr>
            </w:pPr>
            <w:r>
              <w:rPr>
                <w:b/>
                <w:bCs/>
                <w:i/>
                <w:iCs/>
              </w:rPr>
              <w:t>Proposal-1: A single additional PCI per CC is sufficient when the target RS is CSI-RS for CSI.</w:t>
            </w:r>
          </w:p>
          <w:p w14:paraId="011AC005" w14:textId="77777777" w:rsidR="007C6D5F" w:rsidRDefault="00D54964">
            <w:pPr>
              <w:rPr>
                <w:b/>
                <w:bCs/>
                <w:i/>
                <w:iCs/>
              </w:rPr>
            </w:pPr>
            <w:r>
              <w:rPr>
                <w:b/>
                <w:bCs/>
                <w:i/>
                <w:iCs/>
              </w:rPr>
              <w:t xml:space="preserve">Proposal-2: Associate a non-serving PCI with TCI states for PDSCH/PDCCH via QCL relationship without association with </w:t>
            </w:r>
            <w:proofErr w:type="spellStart"/>
            <w:r>
              <w:rPr>
                <w:b/>
                <w:bCs/>
                <w:i/>
                <w:iCs/>
              </w:rPr>
              <w:t>CORESETPoolIndex</w:t>
            </w:r>
            <w:proofErr w:type="spellEnd"/>
          </w:p>
          <w:p w14:paraId="011AC006" w14:textId="77777777" w:rsidR="007C6D5F" w:rsidRDefault="00D54964">
            <w:pPr>
              <w:rPr>
                <w:b/>
                <w:bCs/>
                <w:i/>
                <w:iCs/>
              </w:rPr>
            </w:pPr>
            <w:r>
              <w:rPr>
                <w:b/>
                <w:bCs/>
                <w:i/>
                <w:iCs/>
              </w:rPr>
              <w:t xml:space="preserve">Proposal-3: Support indication of </w:t>
            </w:r>
            <w:proofErr w:type="spellStart"/>
            <w:r>
              <w:rPr>
                <w:b/>
                <w:bCs/>
                <w:i/>
                <w:iCs/>
              </w:rPr>
              <w:t>ssb-PositionsInBurst</w:t>
            </w:r>
            <w:proofErr w:type="spellEnd"/>
            <w:r>
              <w:rPr>
                <w:b/>
                <w:bCs/>
                <w:i/>
                <w:iCs/>
              </w:rPr>
              <w:t xml:space="preserve"> and half-frame index associated with the non-serving cell to the UE</w:t>
            </w:r>
          </w:p>
          <w:p w14:paraId="011AC007" w14:textId="77777777" w:rsidR="007C6D5F" w:rsidRDefault="00D54964">
            <w:pPr>
              <w:rPr>
                <w:b/>
                <w:bCs/>
                <w:i/>
                <w:iCs/>
              </w:rPr>
            </w:pPr>
            <w:r>
              <w:rPr>
                <w:b/>
                <w:bCs/>
                <w:i/>
                <w:iCs/>
              </w:rPr>
              <w:t xml:space="preserve">Proposal-4: UE performs PDSCH rate-matching based on the union of </w:t>
            </w:r>
            <w:proofErr w:type="spellStart"/>
            <w:r>
              <w:rPr>
                <w:b/>
                <w:bCs/>
                <w:i/>
                <w:iCs/>
              </w:rPr>
              <w:t>ssb-PositionsInBurst</w:t>
            </w:r>
            <w:proofErr w:type="spellEnd"/>
            <w:r>
              <w:rPr>
                <w:b/>
                <w:bCs/>
                <w:i/>
                <w:iCs/>
              </w:rPr>
              <w:t xml:space="preserve"> and half-frame index associated with the serving cell and the non-serving cell.</w:t>
            </w:r>
          </w:p>
          <w:p w14:paraId="011AC008" w14:textId="77777777" w:rsidR="007C6D5F" w:rsidRDefault="00D54964">
            <w:pPr>
              <w:rPr>
                <w:b/>
                <w:bCs/>
                <w:i/>
                <w:iCs/>
              </w:rPr>
            </w:pPr>
            <w:r>
              <w:rPr>
                <w:b/>
                <w:bCs/>
                <w:i/>
                <w:iCs/>
              </w:rPr>
              <w:t>Proposal-5: Support indication of ss-PBCH-</w:t>
            </w:r>
            <w:proofErr w:type="spellStart"/>
            <w:r>
              <w:rPr>
                <w:b/>
                <w:bCs/>
                <w:i/>
                <w:iCs/>
              </w:rPr>
              <w:t>BlockPower</w:t>
            </w:r>
            <w:proofErr w:type="spellEnd"/>
            <w:r>
              <w:rPr>
                <w:b/>
                <w:bCs/>
                <w:i/>
                <w:iCs/>
              </w:rPr>
              <w:t xml:space="preserve"> associated with the non-serving cell to the UE</w:t>
            </w:r>
          </w:p>
          <w:p w14:paraId="011AC009" w14:textId="77777777" w:rsidR="007C6D5F" w:rsidRDefault="00D54964">
            <w:r>
              <w:rPr>
                <w:b/>
                <w:bCs/>
                <w:i/>
                <w:iCs/>
              </w:rPr>
              <w:t xml:space="preserve">Proposal-6: </w:t>
            </w:r>
            <w:r>
              <w:rPr>
                <w:b/>
                <w:bCs/>
                <w:i/>
                <w:iCs/>
                <w:color w:val="212121"/>
                <w:szCs w:val="20"/>
              </w:rPr>
              <w:t>Support configuration of SSB with non-serving PCID as QCL source RS for SRS, PUCCH, and PUSCH transmission</w:t>
            </w:r>
            <w:r>
              <w:rPr>
                <w:b/>
                <w:bCs/>
                <w:i/>
                <w:iCs/>
              </w:rPr>
              <w:t xml:space="preserve"> </w:t>
            </w:r>
          </w:p>
          <w:p w14:paraId="011AC00A" w14:textId="77777777" w:rsidR="007C6D5F" w:rsidRDefault="00D54964">
            <w:pPr>
              <w:rPr>
                <w:b/>
                <w:bCs/>
                <w:i/>
                <w:iCs/>
              </w:rPr>
            </w:pPr>
            <w:r>
              <w:rPr>
                <w:b/>
                <w:bCs/>
                <w:i/>
                <w:iCs/>
              </w:rPr>
              <w:t xml:space="preserve">Proposal-7: Association of non-serving PCID with TCI state can be left to RAN2. RAN1 can provide the following information to RAN2 – a single non-serving PCI associated to activated TCI states for </w:t>
            </w:r>
            <w:r>
              <w:rPr>
                <w:rFonts w:eastAsia="等线" w:cs="Times"/>
                <w:b/>
                <w:bCs/>
                <w:i/>
                <w:iCs/>
                <w:kern w:val="32"/>
                <w:szCs w:val="22"/>
                <w:lang w:eastAsia="zh-CN"/>
              </w:rPr>
              <w:t xml:space="preserve">CSI-RS for CSI/PDSCH/PDCCH, a single </w:t>
            </w:r>
            <w:r>
              <w:rPr>
                <w:b/>
                <w:bCs/>
                <w:i/>
                <w:iCs/>
              </w:rPr>
              <w:t xml:space="preserve">non-serving PCI associated to activated TCI states for </w:t>
            </w:r>
            <w:r>
              <w:rPr>
                <w:rFonts w:eastAsia="等线" w:cs="Times"/>
                <w:b/>
                <w:bCs/>
                <w:i/>
                <w:iCs/>
                <w:kern w:val="32"/>
                <w:lang w:eastAsia="zh-CN"/>
              </w:rPr>
              <w:t>PUCCH-</w:t>
            </w:r>
            <w:proofErr w:type="spellStart"/>
            <w:r>
              <w:rPr>
                <w:rFonts w:eastAsia="等线" w:cs="Times"/>
                <w:b/>
                <w:bCs/>
                <w:i/>
                <w:iCs/>
                <w:kern w:val="32"/>
                <w:lang w:eastAsia="zh-CN"/>
              </w:rPr>
              <w:t>spatialRelationInfo</w:t>
            </w:r>
            <w:proofErr w:type="spellEnd"/>
            <w:r>
              <w:rPr>
                <w:rFonts w:eastAsia="等线" w:cs="Times"/>
                <w:b/>
                <w:bCs/>
                <w:i/>
                <w:iCs/>
                <w:kern w:val="32"/>
                <w:lang w:eastAsia="zh-CN"/>
              </w:rPr>
              <w:t xml:space="preserve"> or SRS-</w:t>
            </w:r>
            <w:proofErr w:type="spellStart"/>
            <w:r>
              <w:rPr>
                <w:rFonts w:eastAsia="等线" w:cs="Times"/>
                <w:b/>
                <w:bCs/>
                <w:i/>
                <w:iCs/>
                <w:kern w:val="32"/>
                <w:lang w:eastAsia="zh-CN"/>
              </w:rPr>
              <w:t>spatialRelationInfo</w:t>
            </w:r>
            <w:proofErr w:type="spellEnd"/>
            <w:r>
              <w:rPr>
                <w:rFonts w:eastAsia="等线" w:cs="Times"/>
                <w:b/>
                <w:bCs/>
                <w:i/>
                <w:iCs/>
                <w:kern w:val="32"/>
                <w:lang w:eastAsia="zh-CN"/>
              </w:rPr>
              <w:t xml:space="preserve"> for PUSCH, source RS for non-serving cell PCI is SSB and target RS for non-serving cell PCI is CSI-RS, DMRS for PDCCH/PDSCH, PL-RS (PUCCH, PUSCH)</w:t>
            </w:r>
            <w:r>
              <w:rPr>
                <w:b/>
                <w:bCs/>
                <w:i/>
                <w:iCs/>
              </w:rPr>
              <w:t xml:space="preserve"> </w:t>
            </w:r>
          </w:p>
          <w:p w14:paraId="011AC00B" w14:textId="77777777" w:rsidR="007C6D5F" w:rsidRDefault="007C6D5F">
            <w:pPr>
              <w:spacing w:after="0"/>
              <w:jc w:val="left"/>
              <w:rPr>
                <w:rFonts w:ascii="Arial" w:hAnsi="Arial" w:cs="Arial"/>
                <w:sz w:val="16"/>
                <w:szCs w:val="16"/>
                <w:lang w:eastAsia="zh-CN"/>
              </w:rPr>
            </w:pPr>
          </w:p>
        </w:tc>
      </w:tr>
      <w:tr w:rsidR="007C6D5F" w14:paraId="011AC010"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C00D" w14:textId="77777777" w:rsidR="007C6D5F" w:rsidRDefault="00EA0AF4">
            <w:pPr>
              <w:spacing w:after="0"/>
              <w:jc w:val="left"/>
              <w:rPr>
                <w:rFonts w:ascii="Arial" w:hAnsi="Arial" w:cs="Arial"/>
                <w:b/>
                <w:bCs/>
                <w:color w:val="0000FF"/>
                <w:sz w:val="16"/>
                <w:szCs w:val="16"/>
                <w:u w:val="single"/>
                <w:lang w:eastAsia="zh-CN"/>
              </w:rPr>
            </w:pPr>
            <w:hyperlink r:id="rId19" w:history="1">
              <w:r w:rsidR="00D54964">
                <w:rPr>
                  <w:rFonts w:ascii="Arial" w:hAnsi="Arial" w:cs="Arial"/>
                  <w:b/>
                  <w:bCs/>
                  <w:color w:val="0000FF"/>
                  <w:sz w:val="16"/>
                  <w:szCs w:val="16"/>
                  <w:u w:val="single"/>
                  <w:lang w:eastAsia="zh-CN"/>
                </w:rPr>
                <w:t>R1-2107720</w:t>
              </w:r>
            </w:hyperlink>
          </w:p>
        </w:tc>
        <w:tc>
          <w:tcPr>
            <w:tcW w:w="5954" w:type="dxa"/>
            <w:tcBorders>
              <w:top w:val="nil"/>
              <w:left w:val="nil"/>
              <w:bottom w:val="single" w:sz="4" w:space="0" w:color="A6A6A6"/>
              <w:right w:val="single" w:sz="4" w:space="0" w:color="A6A6A6"/>
            </w:tcBorders>
            <w:shd w:val="clear" w:color="auto" w:fill="auto"/>
          </w:tcPr>
          <w:p w14:paraId="011AC00E"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Views on Rel-17 Inter-cell multi-TRP operation</w:t>
            </w:r>
          </w:p>
        </w:tc>
        <w:tc>
          <w:tcPr>
            <w:tcW w:w="1843" w:type="dxa"/>
            <w:tcBorders>
              <w:top w:val="nil"/>
              <w:left w:val="nil"/>
              <w:bottom w:val="single" w:sz="4" w:space="0" w:color="A6A6A6"/>
              <w:right w:val="single" w:sz="4" w:space="0" w:color="A6A6A6"/>
            </w:tcBorders>
            <w:shd w:val="clear" w:color="auto" w:fill="auto"/>
          </w:tcPr>
          <w:p w14:paraId="011AC00F"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Apple</w:t>
            </w:r>
          </w:p>
        </w:tc>
      </w:tr>
      <w:tr w:rsidR="007C6D5F" w14:paraId="011AC01A"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11AC011" w14:textId="77777777" w:rsidR="007C6D5F" w:rsidRDefault="00D54964">
            <w:pPr>
              <w:pStyle w:val="0Maintext"/>
              <w:spacing w:after="120" w:afterAutospacing="0" w:line="240" w:lineRule="auto"/>
              <w:ind w:firstLine="0"/>
              <w:rPr>
                <w:b/>
                <w:bCs/>
                <w:i/>
                <w:iCs/>
                <w:lang w:val="en-US" w:eastAsia="zh-CN"/>
              </w:rPr>
            </w:pPr>
            <w:r>
              <w:rPr>
                <w:b/>
                <w:bCs/>
                <w:i/>
                <w:iCs/>
                <w:lang w:val="en-US" w:eastAsia="zh-CN"/>
              </w:rPr>
              <w:t xml:space="preserve">Proposal 1: For inter-cell multi-TRP operation, support </w:t>
            </w:r>
            <w:r>
              <w:rPr>
                <w:b/>
                <w:bCs/>
                <w:i/>
                <w:iCs/>
                <w:highlight w:val="magenta"/>
                <w:lang w:val="en-US" w:eastAsia="zh-CN"/>
              </w:rPr>
              <w:t>option 2/3/5 to</w:t>
            </w:r>
            <w:r>
              <w:rPr>
                <w:b/>
                <w:bCs/>
                <w:i/>
                <w:iCs/>
                <w:lang w:val="en-US" w:eastAsia="zh-CN"/>
              </w:rPr>
              <w:t xml:space="preserve"> define the association between TCI and non-serving cell information, where an indicator can be used to provide the linkage between non-serving cell information and a TCI</w:t>
            </w:r>
          </w:p>
          <w:p w14:paraId="011AC012" w14:textId="77777777" w:rsidR="007C6D5F" w:rsidRDefault="00D54964">
            <w:pPr>
              <w:pStyle w:val="0Maintext"/>
              <w:numPr>
                <w:ilvl w:val="0"/>
                <w:numId w:val="40"/>
              </w:numPr>
              <w:spacing w:after="120" w:afterAutospacing="0" w:line="240" w:lineRule="auto"/>
              <w:rPr>
                <w:b/>
                <w:bCs/>
                <w:i/>
                <w:iCs/>
                <w:lang w:val="en-US" w:eastAsia="zh-CN"/>
              </w:rPr>
            </w:pPr>
            <w:r>
              <w:rPr>
                <w:b/>
                <w:bCs/>
                <w:i/>
                <w:iCs/>
                <w:lang w:val="en-US" w:eastAsia="zh-CN"/>
              </w:rPr>
              <w:t xml:space="preserve">The TCI with the same indicator should be associated with the same </w:t>
            </w:r>
            <w:proofErr w:type="spellStart"/>
            <w:r>
              <w:rPr>
                <w:b/>
                <w:bCs/>
                <w:i/>
                <w:iCs/>
                <w:lang w:val="en-US" w:eastAsia="zh-CN"/>
              </w:rPr>
              <w:t>CORESETPoolIndex</w:t>
            </w:r>
            <w:proofErr w:type="spellEnd"/>
          </w:p>
          <w:p w14:paraId="011AC013" w14:textId="77777777" w:rsidR="007C6D5F" w:rsidRDefault="00D54964">
            <w:pPr>
              <w:pStyle w:val="0Maintext"/>
              <w:spacing w:after="120" w:afterAutospacing="0" w:line="240" w:lineRule="auto"/>
              <w:ind w:firstLine="0"/>
              <w:rPr>
                <w:b/>
                <w:bCs/>
                <w:i/>
                <w:iCs/>
                <w:lang w:val="en-US" w:eastAsia="zh-CN"/>
              </w:rPr>
            </w:pPr>
            <w:r>
              <w:rPr>
                <w:b/>
                <w:bCs/>
                <w:i/>
                <w:iCs/>
                <w:lang w:val="en-US" w:eastAsia="zh-CN"/>
              </w:rPr>
              <w:t>Proposal 2: Support to introduce a UE capability to report the following information</w:t>
            </w:r>
          </w:p>
          <w:p w14:paraId="011AC014" w14:textId="77777777" w:rsidR="007C6D5F" w:rsidRDefault="00D54964">
            <w:pPr>
              <w:pStyle w:val="0Maintext"/>
              <w:numPr>
                <w:ilvl w:val="0"/>
                <w:numId w:val="41"/>
              </w:numPr>
              <w:spacing w:after="120" w:line="240" w:lineRule="auto"/>
              <w:rPr>
                <w:b/>
                <w:bCs/>
                <w:i/>
                <w:iCs/>
                <w:lang w:eastAsia="zh-CN"/>
              </w:rPr>
            </w:pPr>
            <w:r>
              <w:rPr>
                <w:b/>
                <w:bCs/>
                <w:i/>
                <w:iCs/>
                <w:lang w:eastAsia="zh-CN"/>
              </w:rPr>
              <w:t xml:space="preserve">Whether PDSCH /PDCCH from serving cell (PCI) is rate matched around non-serving cell SSB </w:t>
            </w:r>
          </w:p>
          <w:p w14:paraId="011AC015" w14:textId="77777777" w:rsidR="007C6D5F" w:rsidRDefault="00D54964">
            <w:pPr>
              <w:pStyle w:val="0Maintext"/>
              <w:numPr>
                <w:ilvl w:val="0"/>
                <w:numId w:val="41"/>
              </w:numPr>
              <w:spacing w:after="120" w:line="240" w:lineRule="auto"/>
              <w:rPr>
                <w:b/>
                <w:bCs/>
                <w:i/>
                <w:iCs/>
              </w:rPr>
            </w:pPr>
            <w:r>
              <w:rPr>
                <w:b/>
                <w:bCs/>
                <w:i/>
                <w:iCs/>
              </w:rPr>
              <w:t>Whether PDSCH/PDCCH from non-serving cell (PCI) associated with TCI state and/or QCL-info is rate matched around serving cell SSB</w:t>
            </w:r>
          </w:p>
          <w:p w14:paraId="011AC016" w14:textId="77777777" w:rsidR="007C6D5F" w:rsidRDefault="00D54964">
            <w:pPr>
              <w:pStyle w:val="0Maintext"/>
              <w:spacing w:after="120" w:afterAutospacing="0" w:line="240" w:lineRule="auto"/>
              <w:ind w:firstLine="0"/>
              <w:rPr>
                <w:b/>
                <w:bCs/>
                <w:i/>
                <w:iCs/>
                <w:lang w:val="en-US" w:eastAsia="zh-CN"/>
              </w:rPr>
            </w:pPr>
            <w:r>
              <w:rPr>
                <w:b/>
                <w:bCs/>
                <w:i/>
                <w:iCs/>
                <w:lang w:val="en-US" w:eastAsia="zh-CN"/>
              </w:rPr>
              <w:t xml:space="preserve">Proposal 3: For PCI and </w:t>
            </w:r>
            <w:proofErr w:type="spellStart"/>
            <w:r>
              <w:rPr>
                <w:b/>
                <w:bCs/>
                <w:i/>
                <w:iCs/>
                <w:lang w:val="en-US" w:eastAsia="zh-CN"/>
              </w:rPr>
              <w:t>CORESETPoolIndex</w:t>
            </w:r>
            <w:proofErr w:type="spellEnd"/>
            <w:r>
              <w:rPr>
                <w:b/>
                <w:bCs/>
                <w:i/>
                <w:iCs/>
                <w:lang w:val="en-US" w:eastAsia="zh-CN"/>
              </w:rPr>
              <w:t xml:space="preserve"> association, support Alt 1, where one PCI associated with one or more of activated TCI states for PDSCH/PDCCH can be associated with only one </w:t>
            </w:r>
            <w:proofErr w:type="spellStart"/>
            <w:r>
              <w:rPr>
                <w:b/>
                <w:bCs/>
                <w:i/>
                <w:iCs/>
                <w:lang w:val="en-US" w:eastAsia="zh-CN"/>
              </w:rPr>
              <w:t>CORESETPoolIndex</w:t>
            </w:r>
            <w:proofErr w:type="spellEnd"/>
            <w:r>
              <w:rPr>
                <w:b/>
                <w:bCs/>
                <w:i/>
                <w:iCs/>
                <w:lang w:val="en-US" w:eastAsia="zh-CN"/>
              </w:rPr>
              <w:t>.</w:t>
            </w:r>
          </w:p>
          <w:p w14:paraId="011AC017" w14:textId="77777777" w:rsidR="007C6D5F" w:rsidRDefault="00D54964">
            <w:pPr>
              <w:pStyle w:val="0Maintext"/>
              <w:spacing w:after="120" w:afterAutospacing="0" w:line="240" w:lineRule="auto"/>
              <w:ind w:firstLine="0"/>
              <w:rPr>
                <w:b/>
                <w:bCs/>
                <w:i/>
                <w:iCs/>
                <w:lang w:eastAsia="zh-CN"/>
              </w:rPr>
            </w:pPr>
            <w:r>
              <w:rPr>
                <w:b/>
                <w:bCs/>
                <w:i/>
                <w:iCs/>
                <w:lang w:eastAsia="zh-CN"/>
              </w:rPr>
              <w:t>Proposal 4: Only 1 additional PCI is supported for inter-cell mTRP.</w:t>
            </w:r>
          </w:p>
          <w:p w14:paraId="011AC018" w14:textId="77777777" w:rsidR="007C6D5F" w:rsidRDefault="00D54964">
            <w:pPr>
              <w:pStyle w:val="0Maintext"/>
              <w:spacing w:after="120" w:afterAutospacing="0" w:line="240" w:lineRule="auto"/>
              <w:ind w:firstLine="0"/>
              <w:rPr>
                <w:b/>
                <w:bCs/>
                <w:i/>
                <w:iCs/>
                <w:lang w:eastAsia="zh-CN"/>
              </w:rPr>
            </w:pPr>
            <w:r>
              <w:rPr>
                <w:b/>
                <w:bCs/>
                <w:i/>
                <w:iCs/>
                <w:lang w:eastAsia="zh-CN"/>
              </w:rPr>
              <w:t>Proposal 5: The additional PCI is associated with the TCI state configured for CSI-RS in addition to PDSCH/PDCCH.</w:t>
            </w:r>
          </w:p>
          <w:p w14:paraId="011AC019" w14:textId="77777777" w:rsidR="007C6D5F" w:rsidRDefault="007C6D5F">
            <w:pPr>
              <w:spacing w:after="0"/>
              <w:jc w:val="left"/>
              <w:rPr>
                <w:rFonts w:ascii="Arial" w:hAnsi="Arial" w:cs="Arial"/>
                <w:sz w:val="16"/>
                <w:szCs w:val="16"/>
                <w:lang w:val="en-GB" w:eastAsia="zh-CN"/>
              </w:rPr>
            </w:pPr>
          </w:p>
        </w:tc>
      </w:tr>
      <w:tr w:rsidR="007C6D5F" w14:paraId="011AC01E"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C01B" w14:textId="77777777" w:rsidR="007C6D5F" w:rsidRDefault="00EA0AF4">
            <w:pPr>
              <w:spacing w:after="0"/>
              <w:jc w:val="left"/>
              <w:rPr>
                <w:rFonts w:ascii="Arial" w:hAnsi="Arial" w:cs="Arial"/>
                <w:b/>
                <w:bCs/>
                <w:color w:val="0000FF"/>
                <w:sz w:val="16"/>
                <w:szCs w:val="16"/>
                <w:u w:val="single"/>
                <w:lang w:eastAsia="zh-CN"/>
              </w:rPr>
            </w:pPr>
            <w:hyperlink r:id="rId20" w:history="1">
              <w:r w:rsidR="00D54964">
                <w:rPr>
                  <w:rFonts w:ascii="Arial" w:hAnsi="Arial" w:cs="Arial"/>
                  <w:b/>
                  <w:bCs/>
                  <w:color w:val="0000FF"/>
                  <w:sz w:val="16"/>
                  <w:szCs w:val="16"/>
                  <w:u w:val="single"/>
                  <w:lang w:eastAsia="zh-CN"/>
                </w:rPr>
                <w:t>R1-2107816</w:t>
              </w:r>
            </w:hyperlink>
          </w:p>
        </w:tc>
        <w:tc>
          <w:tcPr>
            <w:tcW w:w="5954" w:type="dxa"/>
            <w:tcBorders>
              <w:top w:val="nil"/>
              <w:left w:val="nil"/>
              <w:bottom w:val="single" w:sz="4" w:space="0" w:color="A6A6A6"/>
              <w:right w:val="single" w:sz="4" w:space="0" w:color="A6A6A6"/>
            </w:tcBorders>
            <w:shd w:val="clear" w:color="auto" w:fill="auto"/>
          </w:tcPr>
          <w:p w14:paraId="011AC01C"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Enhancements on Multi-TRP inter-cell operation</w:t>
            </w:r>
          </w:p>
        </w:tc>
        <w:tc>
          <w:tcPr>
            <w:tcW w:w="1843" w:type="dxa"/>
            <w:tcBorders>
              <w:top w:val="nil"/>
              <w:left w:val="nil"/>
              <w:bottom w:val="single" w:sz="4" w:space="0" w:color="A6A6A6"/>
              <w:right w:val="single" w:sz="4" w:space="0" w:color="A6A6A6"/>
            </w:tcBorders>
            <w:shd w:val="clear" w:color="auto" w:fill="auto"/>
          </w:tcPr>
          <w:p w14:paraId="011AC01D"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LG Electronics</w:t>
            </w:r>
          </w:p>
        </w:tc>
      </w:tr>
      <w:tr w:rsidR="007C6D5F" w14:paraId="011AC023"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11AC01F" w14:textId="77777777" w:rsidR="007C6D5F" w:rsidRDefault="00D54964">
            <w:pPr>
              <w:ind w:firstLineChars="193" w:firstLine="388"/>
            </w:pPr>
            <w:r>
              <w:rPr>
                <w:b/>
              </w:rPr>
              <w:t xml:space="preserve">Proposal #1: For intercell MTRP operation, different PCID associated with one or more of activated TCI states for PDSCH/PDCCH should be associated with different </w:t>
            </w:r>
            <w:proofErr w:type="spellStart"/>
            <w:r>
              <w:rPr>
                <w:b/>
              </w:rPr>
              <w:t>CORESETPoolIndex</w:t>
            </w:r>
            <w:proofErr w:type="spellEnd"/>
            <w:r>
              <w:rPr>
                <w:b/>
              </w:rPr>
              <w:t>.</w:t>
            </w:r>
          </w:p>
          <w:p w14:paraId="011AC020" w14:textId="77777777" w:rsidR="007C6D5F" w:rsidRDefault="00D54964">
            <w:pPr>
              <w:ind w:firstLineChars="193" w:firstLine="388"/>
              <w:rPr>
                <w:b/>
              </w:rPr>
            </w:pPr>
            <w:r>
              <w:rPr>
                <w:b/>
              </w:rPr>
              <w:t xml:space="preserve">Proposal #2: </w:t>
            </w:r>
            <w:proofErr w:type="spellStart"/>
            <w:r>
              <w:rPr>
                <w:b/>
                <w:i/>
              </w:rPr>
              <w:t>MeasObjectId</w:t>
            </w:r>
            <w:proofErr w:type="spellEnd"/>
            <w:r>
              <w:rPr>
                <w:b/>
              </w:rPr>
              <w:t xml:space="preserve">, and PCID and SSB index in </w:t>
            </w:r>
            <w:proofErr w:type="spellStart"/>
            <w:r>
              <w:rPr>
                <w:b/>
                <w:i/>
              </w:rPr>
              <w:t>MeasObjectNR</w:t>
            </w:r>
            <w:proofErr w:type="spellEnd"/>
            <w:r>
              <w:rPr>
                <w:b/>
                <w:i/>
              </w:rPr>
              <w:t xml:space="preserve"> </w:t>
            </w:r>
            <w:r>
              <w:rPr>
                <w:b/>
              </w:rPr>
              <w:t>corresponding</w:t>
            </w:r>
            <w:r>
              <w:rPr>
                <w:b/>
                <w:i/>
              </w:rPr>
              <w:t xml:space="preserve"> </w:t>
            </w:r>
            <w:proofErr w:type="spellStart"/>
            <w:r>
              <w:rPr>
                <w:b/>
                <w:i/>
              </w:rPr>
              <w:t>MeasObjectId</w:t>
            </w:r>
            <w:proofErr w:type="spellEnd"/>
            <w:r>
              <w:rPr>
                <w:b/>
              </w:rPr>
              <w:t xml:space="preserve"> should be associated with or configured as </w:t>
            </w:r>
            <w:proofErr w:type="spellStart"/>
            <w:r>
              <w:rPr>
                <w:b/>
                <w:i/>
              </w:rPr>
              <w:t>referenceSignal</w:t>
            </w:r>
            <w:proofErr w:type="spellEnd"/>
            <w:r>
              <w:rPr>
                <w:b/>
              </w:rPr>
              <w:t xml:space="preserve"> in </w:t>
            </w:r>
            <w:r>
              <w:rPr>
                <w:b/>
                <w:i/>
              </w:rPr>
              <w:t>QCL-info</w:t>
            </w:r>
            <w:r>
              <w:rPr>
                <w:b/>
              </w:rPr>
              <w:t xml:space="preserve"> in </w:t>
            </w:r>
            <w:r>
              <w:rPr>
                <w:b/>
                <w:i/>
              </w:rPr>
              <w:t>TCI-State.</w:t>
            </w:r>
          </w:p>
          <w:p w14:paraId="011AC021" w14:textId="77777777" w:rsidR="007C6D5F" w:rsidRDefault="00D54964">
            <w:pPr>
              <w:ind w:firstLineChars="193" w:firstLine="388"/>
            </w:pPr>
            <w:r>
              <w:rPr>
                <w:b/>
              </w:rPr>
              <w:t xml:space="preserve">Proposal #3: </w:t>
            </w:r>
            <w:r>
              <w:rPr>
                <w:rFonts w:hint="eastAsia"/>
                <w:b/>
              </w:rPr>
              <w:t xml:space="preserve">PDSCH /PDCCH from serving cell </w:t>
            </w:r>
            <w:r>
              <w:rPr>
                <w:b/>
              </w:rPr>
              <w:t>should be</w:t>
            </w:r>
            <w:r>
              <w:rPr>
                <w:rFonts w:hint="eastAsia"/>
                <w:b/>
              </w:rPr>
              <w:t xml:space="preserve"> rate matched around non-serving cell SSB </w:t>
            </w:r>
            <w:r>
              <w:rPr>
                <w:b/>
              </w:rPr>
              <w:t xml:space="preserve">and </w:t>
            </w:r>
            <w:r>
              <w:rPr>
                <w:rFonts w:hint="eastAsia"/>
                <w:b/>
              </w:rPr>
              <w:t xml:space="preserve">PDSCH /PDCCH from </w:t>
            </w:r>
            <w:r>
              <w:rPr>
                <w:b/>
              </w:rPr>
              <w:t>non-</w:t>
            </w:r>
            <w:r>
              <w:rPr>
                <w:rFonts w:hint="eastAsia"/>
                <w:b/>
              </w:rPr>
              <w:t xml:space="preserve">serving cell </w:t>
            </w:r>
            <w:r>
              <w:rPr>
                <w:b/>
              </w:rPr>
              <w:t>should be</w:t>
            </w:r>
            <w:r>
              <w:rPr>
                <w:rFonts w:hint="eastAsia"/>
                <w:b/>
              </w:rPr>
              <w:t xml:space="preserve"> rate matched around serving cell SSB</w:t>
            </w:r>
            <w:r>
              <w:rPr>
                <w:b/>
              </w:rPr>
              <w:t>.</w:t>
            </w:r>
          </w:p>
          <w:p w14:paraId="011AC022" w14:textId="77777777" w:rsidR="007C6D5F" w:rsidRDefault="007C6D5F">
            <w:pPr>
              <w:spacing w:after="0"/>
              <w:jc w:val="left"/>
              <w:rPr>
                <w:rFonts w:ascii="Arial" w:hAnsi="Arial" w:cs="Arial"/>
                <w:sz w:val="16"/>
                <w:szCs w:val="16"/>
                <w:lang w:eastAsia="zh-CN"/>
              </w:rPr>
            </w:pPr>
          </w:p>
        </w:tc>
      </w:tr>
      <w:tr w:rsidR="007C6D5F" w14:paraId="011AC027"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C024" w14:textId="77777777" w:rsidR="007C6D5F" w:rsidRDefault="00EA0AF4">
            <w:pPr>
              <w:spacing w:after="0"/>
              <w:jc w:val="left"/>
              <w:rPr>
                <w:rFonts w:ascii="Arial" w:hAnsi="Arial" w:cs="Arial"/>
                <w:b/>
                <w:bCs/>
                <w:color w:val="0000FF"/>
                <w:sz w:val="16"/>
                <w:szCs w:val="16"/>
                <w:u w:val="single"/>
                <w:lang w:eastAsia="zh-CN"/>
              </w:rPr>
            </w:pPr>
            <w:hyperlink r:id="rId21" w:history="1">
              <w:r w:rsidR="00D54964">
                <w:rPr>
                  <w:rFonts w:ascii="Arial" w:hAnsi="Arial" w:cs="Arial"/>
                  <w:b/>
                  <w:bCs/>
                  <w:color w:val="0000FF"/>
                  <w:sz w:val="16"/>
                  <w:szCs w:val="16"/>
                  <w:u w:val="single"/>
                  <w:lang w:eastAsia="zh-CN"/>
                </w:rPr>
                <w:t>R1-2107840</w:t>
              </w:r>
            </w:hyperlink>
          </w:p>
        </w:tc>
        <w:tc>
          <w:tcPr>
            <w:tcW w:w="5954" w:type="dxa"/>
            <w:tcBorders>
              <w:top w:val="nil"/>
              <w:left w:val="nil"/>
              <w:bottom w:val="single" w:sz="4" w:space="0" w:color="A6A6A6"/>
              <w:right w:val="single" w:sz="4" w:space="0" w:color="A6A6A6"/>
            </w:tcBorders>
            <w:shd w:val="clear" w:color="auto" w:fill="auto"/>
          </w:tcPr>
          <w:p w14:paraId="011AC025"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Discussion on inter-cell multi-TRP operations</w:t>
            </w:r>
          </w:p>
        </w:tc>
        <w:tc>
          <w:tcPr>
            <w:tcW w:w="1843" w:type="dxa"/>
            <w:tcBorders>
              <w:top w:val="nil"/>
              <w:left w:val="nil"/>
              <w:bottom w:val="single" w:sz="4" w:space="0" w:color="A6A6A6"/>
              <w:right w:val="single" w:sz="4" w:space="0" w:color="A6A6A6"/>
            </w:tcBorders>
            <w:shd w:val="clear" w:color="auto" w:fill="auto"/>
          </w:tcPr>
          <w:p w14:paraId="011AC026"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NTT DOCOMO, INC.</w:t>
            </w:r>
          </w:p>
        </w:tc>
      </w:tr>
      <w:tr w:rsidR="007C6D5F" w14:paraId="011AC038"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11AC028" w14:textId="77777777" w:rsidR="007C6D5F" w:rsidRDefault="00D54964">
            <w:pPr>
              <w:spacing w:before="60"/>
              <w:rPr>
                <w:b/>
                <w:bCs/>
                <w:color w:val="212121"/>
                <w:sz w:val="23"/>
                <w:szCs w:val="23"/>
                <w:u w:val="single"/>
              </w:rPr>
            </w:pPr>
            <w:r>
              <w:rPr>
                <w:rFonts w:eastAsiaTheme="minorEastAsia"/>
                <w:b/>
                <w:bCs/>
                <w:sz w:val="22"/>
                <w:szCs w:val="22"/>
                <w:u w:val="single"/>
              </w:rPr>
              <w:lastRenderedPageBreak/>
              <w:t>Proposal 1:</w:t>
            </w:r>
          </w:p>
          <w:p w14:paraId="011AC029" w14:textId="77777777" w:rsidR="007C6D5F" w:rsidRDefault="00D54964">
            <w:pPr>
              <w:pStyle w:val="af6"/>
              <w:widowControl/>
              <w:numPr>
                <w:ilvl w:val="1"/>
                <w:numId w:val="42"/>
              </w:numPr>
              <w:spacing w:before="60" w:after="60"/>
              <w:ind w:leftChars="-25" w:left="370" w:firstLineChars="0"/>
              <w:rPr>
                <w:rFonts w:ascii="Times New Roman" w:hAnsi="Times New Roman"/>
                <w:b/>
                <w:bCs/>
                <w:i/>
                <w:iCs/>
                <w:color w:val="212121"/>
                <w:sz w:val="22"/>
              </w:rPr>
            </w:pPr>
            <w:r>
              <w:rPr>
                <w:rFonts w:ascii="Times New Roman" w:hAnsi="Times New Roman"/>
                <w:b/>
                <w:bCs/>
                <w:i/>
                <w:iCs/>
                <w:color w:val="212121"/>
                <w:sz w:val="22"/>
              </w:rPr>
              <w:t xml:space="preserve">Define a separate IE for cells with different PCI for MTRP inter-cell operation. </w:t>
            </w:r>
          </w:p>
          <w:p w14:paraId="011AC02A" w14:textId="77777777" w:rsidR="007C6D5F" w:rsidRDefault="00D54964">
            <w:pPr>
              <w:pStyle w:val="af6"/>
              <w:widowControl/>
              <w:numPr>
                <w:ilvl w:val="1"/>
                <w:numId w:val="43"/>
              </w:numPr>
              <w:spacing w:before="60" w:after="60"/>
              <w:ind w:firstLineChars="0"/>
              <w:rPr>
                <w:rFonts w:ascii="Times New Roman" w:hAnsi="Times New Roman"/>
                <w:b/>
                <w:bCs/>
                <w:i/>
                <w:iCs/>
                <w:color w:val="212121"/>
                <w:sz w:val="22"/>
              </w:rPr>
            </w:pPr>
            <w:r>
              <w:rPr>
                <w:rFonts w:ascii="Times New Roman" w:hAnsi="Times New Roman"/>
                <w:b/>
                <w:bCs/>
                <w:i/>
                <w:iCs/>
                <w:color w:val="212121"/>
                <w:sz w:val="22"/>
              </w:rPr>
              <w:t xml:space="preserve">At least PhysCellId is included in the IE. </w:t>
            </w:r>
          </w:p>
          <w:p w14:paraId="011AC02B" w14:textId="77777777" w:rsidR="007C6D5F" w:rsidRDefault="00D54964">
            <w:pPr>
              <w:pStyle w:val="af6"/>
              <w:widowControl/>
              <w:numPr>
                <w:ilvl w:val="1"/>
                <w:numId w:val="43"/>
              </w:numPr>
              <w:spacing w:before="60" w:after="60"/>
              <w:ind w:firstLineChars="0"/>
              <w:rPr>
                <w:rFonts w:ascii="Times New Roman" w:hAnsi="Times New Roman"/>
                <w:b/>
                <w:bCs/>
                <w:i/>
                <w:iCs/>
                <w:color w:val="212121"/>
                <w:sz w:val="22"/>
              </w:rPr>
            </w:pPr>
            <w:r>
              <w:rPr>
                <w:rFonts w:ascii="Times New Roman" w:hAnsi="Times New Roman"/>
                <w:b/>
                <w:bCs/>
                <w:i/>
                <w:iCs/>
                <w:color w:val="212121"/>
                <w:sz w:val="22"/>
              </w:rPr>
              <w:t xml:space="preserve">A new indicator (e.g., re-index the non-serving cells) is needed in the IE to indicate each cell with different PCI. </w:t>
            </w:r>
          </w:p>
          <w:p w14:paraId="011AC02C" w14:textId="77777777" w:rsidR="007C6D5F" w:rsidRDefault="00D54964">
            <w:pPr>
              <w:spacing w:before="60"/>
              <w:rPr>
                <w:b/>
                <w:bCs/>
                <w:color w:val="212121"/>
                <w:sz w:val="23"/>
                <w:szCs w:val="23"/>
                <w:u w:val="single"/>
              </w:rPr>
            </w:pPr>
            <w:r>
              <w:rPr>
                <w:rFonts w:eastAsiaTheme="minorEastAsia"/>
                <w:b/>
                <w:bCs/>
                <w:sz w:val="22"/>
                <w:szCs w:val="22"/>
                <w:u w:val="single"/>
              </w:rPr>
              <w:t>Proposal 2:</w:t>
            </w:r>
          </w:p>
          <w:p w14:paraId="011AC02D" w14:textId="77777777" w:rsidR="007C6D5F" w:rsidRDefault="00D54964">
            <w:pPr>
              <w:pStyle w:val="af6"/>
              <w:widowControl/>
              <w:numPr>
                <w:ilvl w:val="1"/>
                <w:numId w:val="42"/>
              </w:numPr>
              <w:spacing w:before="60" w:after="60"/>
              <w:ind w:leftChars="-25" w:left="370" w:firstLineChars="0"/>
              <w:rPr>
                <w:rFonts w:ascii="Times New Roman" w:hAnsi="Times New Roman"/>
                <w:b/>
                <w:bCs/>
                <w:i/>
                <w:iCs/>
                <w:color w:val="212121"/>
                <w:sz w:val="22"/>
              </w:rPr>
            </w:pPr>
            <w:r>
              <w:rPr>
                <w:rFonts w:ascii="Times New Roman" w:hAnsi="Times New Roman"/>
                <w:b/>
                <w:bCs/>
                <w:i/>
                <w:iCs/>
                <w:color w:val="212121"/>
                <w:sz w:val="22"/>
              </w:rPr>
              <w:t>Support to configure more than one cell with different PCI on a CC.</w:t>
            </w:r>
          </w:p>
          <w:p w14:paraId="011AC02E" w14:textId="77777777" w:rsidR="007C6D5F" w:rsidRDefault="00D54964">
            <w:pPr>
              <w:pStyle w:val="af6"/>
              <w:widowControl/>
              <w:numPr>
                <w:ilvl w:val="1"/>
                <w:numId w:val="43"/>
              </w:numPr>
              <w:spacing w:before="60" w:after="60"/>
              <w:ind w:firstLineChars="0"/>
              <w:rPr>
                <w:rFonts w:ascii="Times New Roman" w:hAnsi="Times New Roman"/>
                <w:b/>
                <w:bCs/>
                <w:i/>
                <w:iCs/>
                <w:color w:val="212121"/>
                <w:sz w:val="22"/>
              </w:rPr>
            </w:pPr>
            <w:r>
              <w:rPr>
                <w:rFonts w:ascii="Times New Roman" w:hAnsi="Times New Roman"/>
                <w:b/>
                <w:bCs/>
                <w:i/>
                <w:iCs/>
                <w:color w:val="212121"/>
                <w:sz w:val="22"/>
              </w:rPr>
              <w:t>Support to configure at least 3 cells with different PCI on a CC with 2-bit new indicator.</w:t>
            </w:r>
          </w:p>
          <w:p w14:paraId="011AC02F" w14:textId="77777777" w:rsidR="007C6D5F" w:rsidRDefault="00D54964">
            <w:pPr>
              <w:spacing w:before="60"/>
              <w:rPr>
                <w:b/>
                <w:bCs/>
                <w:color w:val="212121"/>
                <w:sz w:val="23"/>
                <w:szCs w:val="23"/>
                <w:u w:val="single"/>
              </w:rPr>
            </w:pPr>
            <w:r>
              <w:rPr>
                <w:rFonts w:eastAsiaTheme="minorEastAsia"/>
                <w:b/>
                <w:bCs/>
                <w:sz w:val="22"/>
                <w:szCs w:val="22"/>
                <w:u w:val="single"/>
              </w:rPr>
              <w:t>Proposal 3:</w:t>
            </w:r>
          </w:p>
          <w:p w14:paraId="011AC030" w14:textId="77777777" w:rsidR="007C6D5F" w:rsidRDefault="00D54964">
            <w:pPr>
              <w:pStyle w:val="af6"/>
              <w:widowControl/>
              <w:numPr>
                <w:ilvl w:val="1"/>
                <w:numId w:val="42"/>
              </w:numPr>
              <w:spacing w:before="60" w:after="60"/>
              <w:ind w:leftChars="-25" w:left="370" w:firstLineChars="0"/>
              <w:rPr>
                <w:rFonts w:ascii="Times New Roman" w:hAnsi="Times New Roman"/>
                <w:b/>
                <w:bCs/>
                <w:i/>
                <w:iCs/>
                <w:color w:val="212121"/>
                <w:sz w:val="22"/>
              </w:rPr>
            </w:pPr>
            <w:r>
              <w:rPr>
                <w:rFonts w:ascii="Times New Roman" w:hAnsi="Times New Roman"/>
                <w:b/>
                <w:bCs/>
                <w:i/>
                <w:iCs/>
                <w:color w:val="212121"/>
                <w:sz w:val="22"/>
              </w:rPr>
              <w:t xml:space="preserve">Support </w:t>
            </w:r>
            <w:r>
              <w:rPr>
                <w:rFonts w:ascii="Times New Roman" w:hAnsi="Times New Roman"/>
                <w:b/>
                <w:bCs/>
                <w:i/>
                <w:iCs/>
                <w:color w:val="212121"/>
                <w:sz w:val="22"/>
                <w:highlight w:val="darkGreen"/>
              </w:rPr>
              <w:t>Option 5</w:t>
            </w:r>
            <w:r>
              <w:rPr>
                <w:rFonts w:ascii="Times New Roman" w:hAnsi="Times New Roman"/>
                <w:b/>
                <w:bCs/>
                <w:i/>
                <w:iCs/>
                <w:color w:val="212121"/>
                <w:sz w:val="22"/>
              </w:rPr>
              <w:t xml:space="preserve"> for TCI state/QCL-info configuration, i.e., to configure </w:t>
            </w:r>
            <w:r>
              <w:rPr>
                <w:rFonts w:ascii="Times New Roman" w:hAnsi="Times New Roman" w:hint="eastAsia"/>
                <w:b/>
                <w:bCs/>
                <w:i/>
                <w:iCs/>
                <w:color w:val="212121"/>
                <w:sz w:val="22"/>
              </w:rPr>
              <w:t>a</w:t>
            </w:r>
            <w:r>
              <w:rPr>
                <w:rFonts w:ascii="Times New Roman" w:hAnsi="Times New Roman"/>
                <w:b/>
                <w:bCs/>
                <w:i/>
                <w:iCs/>
                <w:color w:val="212121"/>
                <w:sz w:val="22"/>
              </w:rPr>
              <w:t xml:space="preserve"> new indicator (e.g., re-index the non-serving cells) in TCI state/QCL-Info configuration to indicate the non-serving cell.</w:t>
            </w:r>
          </w:p>
          <w:p w14:paraId="011AC031" w14:textId="77777777" w:rsidR="007C6D5F" w:rsidRDefault="00D54964">
            <w:pPr>
              <w:spacing w:before="60"/>
              <w:rPr>
                <w:b/>
                <w:bCs/>
                <w:color w:val="212121"/>
                <w:sz w:val="23"/>
                <w:szCs w:val="23"/>
                <w:u w:val="single"/>
              </w:rPr>
            </w:pPr>
            <w:r>
              <w:rPr>
                <w:rFonts w:eastAsiaTheme="minorEastAsia"/>
                <w:b/>
                <w:bCs/>
                <w:sz w:val="22"/>
                <w:szCs w:val="22"/>
                <w:u w:val="single"/>
              </w:rPr>
              <w:t>Proposal 4:</w:t>
            </w:r>
          </w:p>
          <w:p w14:paraId="011AC032" w14:textId="77777777" w:rsidR="007C6D5F" w:rsidRDefault="00D54964">
            <w:pPr>
              <w:pStyle w:val="af6"/>
              <w:widowControl/>
              <w:numPr>
                <w:ilvl w:val="1"/>
                <w:numId w:val="42"/>
              </w:numPr>
              <w:spacing w:before="60" w:after="60"/>
              <w:ind w:leftChars="-25" w:left="370" w:firstLineChars="0"/>
              <w:rPr>
                <w:rFonts w:ascii="Times New Roman" w:hAnsi="Times New Roman"/>
                <w:b/>
                <w:bCs/>
                <w:i/>
                <w:iCs/>
                <w:color w:val="212121"/>
                <w:sz w:val="22"/>
              </w:rPr>
            </w:pPr>
            <w:r>
              <w:rPr>
                <w:rFonts w:ascii="Times New Roman" w:hAnsi="Times New Roman"/>
                <w:b/>
                <w:bCs/>
                <w:i/>
                <w:iCs/>
                <w:color w:val="212121"/>
                <w:sz w:val="22"/>
              </w:rPr>
              <w:t xml:space="preserve">Support Alt1: one PCI associated with one or more of activated TCI states for PDSCH/PDCCH can be associated with only one </w:t>
            </w:r>
            <w:proofErr w:type="spellStart"/>
            <w:r>
              <w:rPr>
                <w:rFonts w:ascii="Times New Roman" w:hAnsi="Times New Roman"/>
                <w:b/>
                <w:bCs/>
                <w:i/>
                <w:iCs/>
                <w:color w:val="212121"/>
                <w:sz w:val="22"/>
              </w:rPr>
              <w:t>CORESETPoolIndex</w:t>
            </w:r>
            <w:proofErr w:type="spellEnd"/>
            <w:r>
              <w:rPr>
                <w:rFonts w:ascii="Times New Roman" w:hAnsi="Times New Roman"/>
                <w:b/>
                <w:bCs/>
                <w:i/>
                <w:iCs/>
                <w:color w:val="212121"/>
                <w:sz w:val="22"/>
              </w:rPr>
              <w:t>.</w:t>
            </w:r>
          </w:p>
          <w:p w14:paraId="011AC033" w14:textId="77777777" w:rsidR="007C6D5F" w:rsidRDefault="00D54964">
            <w:pPr>
              <w:spacing w:before="60"/>
              <w:rPr>
                <w:b/>
                <w:bCs/>
                <w:color w:val="212121"/>
                <w:sz w:val="23"/>
                <w:szCs w:val="23"/>
                <w:u w:val="single"/>
              </w:rPr>
            </w:pPr>
            <w:r>
              <w:rPr>
                <w:rFonts w:eastAsiaTheme="minorEastAsia"/>
                <w:b/>
                <w:bCs/>
                <w:sz w:val="22"/>
                <w:szCs w:val="22"/>
                <w:u w:val="single"/>
              </w:rPr>
              <w:t>Proposal 5:</w:t>
            </w:r>
          </w:p>
          <w:p w14:paraId="011AC034" w14:textId="77777777" w:rsidR="007C6D5F" w:rsidRDefault="00D54964">
            <w:pPr>
              <w:pStyle w:val="af6"/>
              <w:widowControl/>
              <w:numPr>
                <w:ilvl w:val="1"/>
                <w:numId w:val="42"/>
              </w:numPr>
              <w:spacing w:before="60" w:after="60"/>
              <w:ind w:leftChars="-25" w:left="370" w:firstLineChars="0"/>
              <w:rPr>
                <w:rFonts w:ascii="Times New Roman" w:hAnsi="Times New Roman"/>
                <w:b/>
                <w:bCs/>
                <w:i/>
                <w:iCs/>
                <w:color w:val="212121"/>
                <w:sz w:val="22"/>
              </w:rPr>
            </w:pPr>
            <w:r>
              <w:rPr>
                <w:rFonts w:ascii="Times New Roman" w:hAnsi="Times New Roman"/>
                <w:b/>
                <w:bCs/>
                <w:i/>
                <w:iCs/>
                <w:color w:val="212121"/>
                <w:sz w:val="22"/>
              </w:rPr>
              <w:t>Support configuration of SSBs from a cell with different PCI as QCL source RS with existing QCL relation for UL SRS, PUCCH, and PUSCH transmission.</w:t>
            </w:r>
          </w:p>
          <w:p w14:paraId="011AC035" w14:textId="77777777" w:rsidR="007C6D5F" w:rsidRDefault="00D54964">
            <w:pPr>
              <w:spacing w:before="60"/>
              <w:rPr>
                <w:b/>
                <w:bCs/>
                <w:color w:val="212121"/>
                <w:sz w:val="23"/>
                <w:szCs w:val="23"/>
                <w:u w:val="single"/>
              </w:rPr>
            </w:pPr>
            <w:r>
              <w:rPr>
                <w:rFonts w:eastAsiaTheme="minorEastAsia"/>
                <w:b/>
                <w:bCs/>
                <w:sz w:val="22"/>
                <w:szCs w:val="22"/>
                <w:u w:val="single"/>
              </w:rPr>
              <w:t>Proposal 6:</w:t>
            </w:r>
          </w:p>
          <w:p w14:paraId="011AC036" w14:textId="77777777" w:rsidR="007C6D5F" w:rsidRDefault="00D54964">
            <w:pPr>
              <w:pStyle w:val="af6"/>
              <w:widowControl/>
              <w:numPr>
                <w:ilvl w:val="1"/>
                <w:numId w:val="42"/>
              </w:numPr>
              <w:spacing w:before="60" w:after="60"/>
              <w:ind w:leftChars="-25" w:left="370" w:firstLineChars="0"/>
              <w:rPr>
                <w:rFonts w:ascii="Times New Roman" w:hAnsi="Times New Roman"/>
                <w:b/>
                <w:bCs/>
                <w:i/>
                <w:iCs/>
                <w:color w:val="212121"/>
                <w:sz w:val="22"/>
              </w:rPr>
            </w:pPr>
            <w:r>
              <w:rPr>
                <w:rFonts w:ascii="Times New Roman" w:hAnsi="Times New Roman"/>
                <w:b/>
                <w:bCs/>
                <w:i/>
                <w:iCs/>
                <w:color w:val="212121"/>
                <w:sz w:val="22"/>
              </w:rPr>
              <w:t>Do not support PDSCH /PDCCH from serving cell (or cell with different PCI) rate matched around SSBs from the cell with different PCI (or serving cell).</w:t>
            </w:r>
          </w:p>
          <w:p w14:paraId="011AC037" w14:textId="77777777" w:rsidR="007C6D5F" w:rsidRDefault="007C6D5F">
            <w:pPr>
              <w:spacing w:after="0"/>
              <w:jc w:val="left"/>
              <w:rPr>
                <w:rFonts w:ascii="Arial" w:hAnsi="Arial" w:cs="Arial"/>
                <w:sz w:val="16"/>
                <w:szCs w:val="16"/>
                <w:lang w:eastAsia="zh-CN"/>
              </w:rPr>
            </w:pPr>
          </w:p>
        </w:tc>
      </w:tr>
      <w:tr w:rsidR="007C6D5F" w14:paraId="011AC03C"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C039" w14:textId="77777777" w:rsidR="007C6D5F" w:rsidRDefault="00EA0AF4">
            <w:pPr>
              <w:spacing w:after="0"/>
              <w:jc w:val="left"/>
              <w:rPr>
                <w:rFonts w:ascii="Arial" w:hAnsi="Arial" w:cs="Arial"/>
                <w:b/>
                <w:bCs/>
                <w:color w:val="0000FF"/>
                <w:sz w:val="16"/>
                <w:szCs w:val="16"/>
                <w:u w:val="single"/>
                <w:lang w:eastAsia="zh-CN"/>
              </w:rPr>
            </w:pPr>
            <w:hyperlink r:id="rId22" w:history="1">
              <w:r w:rsidR="00D54964">
                <w:rPr>
                  <w:rFonts w:ascii="Arial" w:hAnsi="Arial" w:cs="Arial"/>
                  <w:b/>
                  <w:bCs/>
                  <w:color w:val="0000FF"/>
                  <w:sz w:val="16"/>
                  <w:szCs w:val="16"/>
                  <w:u w:val="single"/>
                  <w:lang w:eastAsia="zh-CN"/>
                </w:rPr>
                <w:t>R1-2107895</w:t>
              </w:r>
            </w:hyperlink>
          </w:p>
        </w:tc>
        <w:tc>
          <w:tcPr>
            <w:tcW w:w="5954" w:type="dxa"/>
            <w:tcBorders>
              <w:top w:val="nil"/>
              <w:left w:val="nil"/>
              <w:bottom w:val="single" w:sz="4" w:space="0" w:color="A6A6A6"/>
              <w:right w:val="single" w:sz="4" w:space="0" w:color="A6A6A6"/>
            </w:tcBorders>
            <w:shd w:val="clear" w:color="auto" w:fill="auto"/>
          </w:tcPr>
          <w:p w14:paraId="011AC03A"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QCL/TCI-related enhancements on Inter-cell Multi-TRP</w:t>
            </w:r>
          </w:p>
        </w:tc>
        <w:tc>
          <w:tcPr>
            <w:tcW w:w="1843" w:type="dxa"/>
            <w:tcBorders>
              <w:top w:val="nil"/>
              <w:left w:val="nil"/>
              <w:bottom w:val="single" w:sz="4" w:space="0" w:color="A6A6A6"/>
              <w:right w:val="single" w:sz="4" w:space="0" w:color="A6A6A6"/>
            </w:tcBorders>
            <w:shd w:val="clear" w:color="auto" w:fill="auto"/>
          </w:tcPr>
          <w:p w14:paraId="011AC03B"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Xiaomi</w:t>
            </w:r>
          </w:p>
        </w:tc>
      </w:tr>
      <w:tr w:rsidR="007C6D5F" w14:paraId="011AC046"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11AC03D" w14:textId="77777777" w:rsidR="007C6D5F" w:rsidRDefault="00D54964">
            <w:pPr>
              <w:rPr>
                <w:b/>
                <w:i/>
                <w:lang w:eastAsia="zh-CN"/>
              </w:rPr>
            </w:pPr>
            <w:r>
              <w:rPr>
                <w:b/>
                <w:i/>
                <w:lang w:eastAsia="zh-CN"/>
              </w:rPr>
              <w:t>Proposal 1: We prefer that only SSB is allowed to be the source RS type for RS transmitted from the non-serving cell TRP.</w:t>
            </w:r>
          </w:p>
          <w:p w14:paraId="011AC03E" w14:textId="77777777" w:rsidR="007C6D5F" w:rsidRDefault="00D54964">
            <w:r>
              <w:rPr>
                <w:rFonts w:hint="eastAsia"/>
                <w:b/>
                <w:i/>
              </w:rPr>
              <w:t>P</w:t>
            </w:r>
            <w:r>
              <w:rPr>
                <w:b/>
                <w:i/>
              </w:rPr>
              <w:t>roposal 2: The non-serving cell SSB information should be configured explicitly like the SSB-Configuration-r16 in ssb-InfoNcell-r16.</w:t>
            </w:r>
          </w:p>
          <w:p w14:paraId="011AC03F" w14:textId="77777777" w:rsidR="007C6D5F" w:rsidRDefault="00D54964">
            <w:pPr>
              <w:rPr>
                <w:b/>
                <w:i/>
              </w:rPr>
            </w:pPr>
            <w:r>
              <w:rPr>
                <w:b/>
                <w:i/>
              </w:rPr>
              <w:t xml:space="preserve">Proposal 3: </w:t>
            </w:r>
            <w:r>
              <w:rPr>
                <w:b/>
                <w:i/>
                <w:highlight w:val="darkGreen"/>
              </w:rPr>
              <w:t>Prefer Option 5</w:t>
            </w:r>
            <w:r>
              <w:rPr>
                <w:b/>
                <w:i/>
              </w:rPr>
              <w:t xml:space="preserve"> to configure TCI state associated with non-serving cell.</w:t>
            </w:r>
          </w:p>
          <w:p w14:paraId="011AC040" w14:textId="77777777" w:rsidR="007C6D5F" w:rsidRDefault="00D54964">
            <w:r>
              <w:rPr>
                <w:rFonts w:hint="eastAsia"/>
                <w:b/>
                <w:i/>
              </w:rPr>
              <w:t>P</w:t>
            </w:r>
            <w:r>
              <w:rPr>
                <w:b/>
                <w:i/>
              </w:rPr>
              <w:t xml:space="preserve">roposal 4: We support alt.1 that one PCI associated with one or more of activated TCI states for PDSCH/PDCCH can be associated with only one </w:t>
            </w:r>
            <w:proofErr w:type="spellStart"/>
            <w:r>
              <w:rPr>
                <w:b/>
                <w:i/>
              </w:rPr>
              <w:t>CORESETPoolIndex</w:t>
            </w:r>
            <w:proofErr w:type="spellEnd"/>
            <w:r>
              <w:rPr>
                <w:b/>
                <w:i/>
              </w:rPr>
              <w:t xml:space="preserve"> for inter-cell multi-TRP in Rel17.</w:t>
            </w:r>
          </w:p>
          <w:p w14:paraId="011AC041" w14:textId="77777777" w:rsidR="007C6D5F" w:rsidRDefault="00D54964">
            <w:pPr>
              <w:rPr>
                <w:b/>
                <w:i/>
              </w:rPr>
            </w:pPr>
            <w:r>
              <w:rPr>
                <w:rFonts w:hint="eastAsia"/>
                <w:b/>
                <w:i/>
              </w:rPr>
              <w:t>P</w:t>
            </w:r>
            <w:r>
              <w:rPr>
                <w:b/>
                <w:i/>
              </w:rPr>
              <w:t>roposal 5: Which cell UE should report the beam measurement results to needs to be discussed for inter-cell multi-TRP:</w:t>
            </w:r>
          </w:p>
          <w:p w14:paraId="011AC042" w14:textId="77777777" w:rsidR="007C6D5F" w:rsidRDefault="00D54964">
            <w:pPr>
              <w:numPr>
                <w:ilvl w:val="0"/>
                <w:numId w:val="44"/>
              </w:numPr>
              <w:autoSpaceDE w:val="0"/>
              <w:autoSpaceDN w:val="0"/>
              <w:adjustRightInd w:val="0"/>
              <w:snapToGrid w:val="0"/>
              <w:rPr>
                <w:b/>
                <w:i/>
              </w:rPr>
            </w:pPr>
            <w:r>
              <w:rPr>
                <w:b/>
                <w:i/>
              </w:rPr>
              <w:t>Option1: Beam measurement results of both non-serving cell and serving cell(s) should be reported to serving cell.</w:t>
            </w:r>
          </w:p>
          <w:p w14:paraId="011AC043" w14:textId="77777777" w:rsidR="007C6D5F" w:rsidRDefault="00D54964">
            <w:pPr>
              <w:numPr>
                <w:ilvl w:val="0"/>
                <w:numId w:val="44"/>
              </w:numPr>
              <w:autoSpaceDE w:val="0"/>
              <w:autoSpaceDN w:val="0"/>
              <w:adjustRightInd w:val="0"/>
              <w:snapToGrid w:val="0"/>
              <w:rPr>
                <w:b/>
                <w:i/>
              </w:rPr>
            </w:pPr>
            <w:r>
              <w:rPr>
                <w:b/>
                <w:i/>
              </w:rPr>
              <w:t>Option2: Beam measurement results should be reported to their corresponding cell</w:t>
            </w:r>
          </w:p>
          <w:p w14:paraId="011AC044" w14:textId="77777777" w:rsidR="007C6D5F" w:rsidRDefault="00D54964">
            <w:pPr>
              <w:rPr>
                <w:b/>
                <w:i/>
              </w:rPr>
            </w:pPr>
            <w:r>
              <w:rPr>
                <w:b/>
                <w:i/>
              </w:rPr>
              <w:t xml:space="preserve">Note: Other </w:t>
            </w:r>
            <w:r>
              <w:rPr>
                <w:b/>
                <w:i/>
                <w:lang w:eastAsia="zh-CN"/>
              </w:rPr>
              <w:t xml:space="preserve">feasible </w:t>
            </w:r>
            <w:r>
              <w:rPr>
                <w:b/>
                <w:i/>
              </w:rPr>
              <w:t>options are not excluded.</w:t>
            </w:r>
          </w:p>
          <w:p w14:paraId="011AC045" w14:textId="77777777" w:rsidR="007C6D5F" w:rsidRDefault="007C6D5F">
            <w:pPr>
              <w:spacing w:after="0"/>
              <w:jc w:val="left"/>
              <w:rPr>
                <w:rFonts w:ascii="Arial" w:hAnsi="Arial" w:cs="Arial"/>
                <w:sz w:val="16"/>
                <w:szCs w:val="16"/>
                <w:lang w:eastAsia="zh-CN"/>
              </w:rPr>
            </w:pPr>
          </w:p>
        </w:tc>
      </w:tr>
      <w:tr w:rsidR="007C6D5F" w14:paraId="011AC04A" w14:textId="77777777">
        <w:trPr>
          <w:trHeight w:val="608"/>
        </w:trPr>
        <w:tc>
          <w:tcPr>
            <w:tcW w:w="1129" w:type="dxa"/>
            <w:tcBorders>
              <w:top w:val="nil"/>
              <w:left w:val="single" w:sz="4" w:space="0" w:color="A6A6A6"/>
              <w:bottom w:val="single" w:sz="4" w:space="0" w:color="A6A6A6"/>
              <w:right w:val="single" w:sz="4" w:space="0" w:color="A6A6A6"/>
            </w:tcBorders>
            <w:shd w:val="clear" w:color="auto" w:fill="auto"/>
          </w:tcPr>
          <w:p w14:paraId="011AC047" w14:textId="77777777" w:rsidR="007C6D5F" w:rsidRDefault="00EA0AF4">
            <w:pPr>
              <w:spacing w:after="0"/>
              <w:jc w:val="left"/>
              <w:rPr>
                <w:rFonts w:ascii="Arial" w:hAnsi="Arial" w:cs="Arial"/>
                <w:b/>
                <w:bCs/>
                <w:color w:val="0000FF"/>
                <w:sz w:val="16"/>
                <w:szCs w:val="16"/>
                <w:u w:val="single"/>
                <w:lang w:eastAsia="zh-CN"/>
              </w:rPr>
            </w:pPr>
            <w:hyperlink r:id="rId23" w:history="1">
              <w:r w:rsidR="00D54964">
                <w:rPr>
                  <w:rFonts w:ascii="Arial" w:hAnsi="Arial" w:cs="Arial"/>
                  <w:b/>
                  <w:bCs/>
                  <w:color w:val="0000FF"/>
                  <w:sz w:val="16"/>
                  <w:szCs w:val="16"/>
                  <w:u w:val="single"/>
                  <w:lang w:eastAsia="zh-CN"/>
                </w:rPr>
                <w:t>R1-2108029</w:t>
              </w:r>
            </w:hyperlink>
          </w:p>
        </w:tc>
        <w:tc>
          <w:tcPr>
            <w:tcW w:w="5954" w:type="dxa"/>
            <w:tcBorders>
              <w:top w:val="nil"/>
              <w:left w:val="nil"/>
              <w:bottom w:val="single" w:sz="4" w:space="0" w:color="A6A6A6"/>
              <w:right w:val="single" w:sz="4" w:space="0" w:color="A6A6A6"/>
            </w:tcBorders>
            <w:shd w:val="clear" w:color="auto" w:fill="auto"/>
          </w:tcPr>
          <w:p w14:paraId="011AC048"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Discussion on Multi-TRP inter-cell operation</w:t>
            </w:r>
          </w:p>
        </w:tc>
        <w:tc>
          <w:tcPr>
            <w:tcW w:w="1843" w:type="dxa"/>
            <w:tcBorders>
              <w:top w:val="nil"/>
              <w:left w:val="nil"/>
              <w:bottom w:val="single" w:sz="4" w:space="0" w:color="A6A6A6"/>
              <w:right w:val="single" w:sz="4" w:space="0" w:color="A6A6A6"/>
            </w:tcBorders>
            <w:shd w:val="clear" w:color="auto" w:fill="auto"/>
          </w:tcPr>
          <w:p w14:paraId="011AC049"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ASUSTEK COMPUTER (SHANGHAI)</w:t>
            </w:r>
          </w:p>
        </w:tc>
      </w:tr>
      <w:tr w:rsidR="007C6D5F" w14:paraId="011AC04F" w14:textId="77777777">
        <w:trPr>
          <w:trHeight w:val="608"/>
        </w:trPr>
        <w:tc>
          <w:tcPr>
            <w:tcW w:w="8926" w:type="dxa"/>
            <w:gridSpan w:val="3"/>
            <w:tcBorders>
              <w:top w:val="nil"/>
              <w:left w:val="single" w:sz="4" w:space="0" w:color="A6A6A6"/>
              <w:bottom w:val="single" w:sz="4" w:space="0" w:color="A6A6A6"/>
              <w:right w:val="single" w:sz="4" w:space="0" w:color="A6A6A6"/>
            </w:tcBorders>
            <w:shd w:val="clear" w:color="auto" w:fill="auto"/>
          </w:tcPr>
          <w:p w14:paraId="011AC04B" w14:textId="77777777" w:rsidR="007C6D5F" w:rsidRDefault="00D54964">
            <w:pPr>
              <w:pStyle w:val="a0"/>
              <w:spacing w:before="120"/>
              <w:ind w:left="1274" w:hangingChars="577" w:hanging="1274"/>
              <w:rPr>
                <w:rFonts w:eastAsia="宋体"/>
                <w:b/>
                <w:bCs/>
                <w:sz w:val="22"/>
                <w:szCs w:val="22"/>
                <w:lang w:eastAsia="zh-CN"/>
              </w:rPr>
            </w:pPr>
            <w:r>
              <w:rPr>
                <w:rFonts w:eastAsia="宋体" w:hint="eastAsia"/>
                <w:b/>
                <w:bCs/>
                <w:sz w:val="22"/>
                <w:szCs w:val="22"/>
                <w:lang w:eastAsia="zh-CN"/>
              </w:rPr>
              <w:t>Proposal</w:t>
            </w:r>
            <w:r>
              <w:rPr>
                <w:rFonts w:asciiTheme="minorEastAsia" w:eastAsiaTheme="minorEastAsia" w:hAnsiTheme="minorEastAsia" w:hint="eastAsia"/>
                <w:b/>
                <w:bCs/>
                <w:sz w:val="22"/>
                <w:szCs w:val="22"/>
              </w:rPr>
              <w:t xml:space="preserve"> </w:t>
            </w:r>
            <w:r>
              <w:rPr>
                <w:rFonts w:eastAsiaTheme="minorEastAsia" w:hint="eastAsia"/>
                <w:b/>
                <w:bCs/>
                <w:sz w:val="22"/>
                <w:szCs w:val="22"/>
              </w:rPr>
              <w:t>1</w:t>
            </w:r>
            <w:r>
              <w:rPr>
                <w:rFonts w:eastAsia="宋体" w:hint="eastAsia"/>
                <w:b/>
                <w:bCs/>
                <w:sz w:val="22"/>
                <w:szCs w:val="22"/>
                <w:lang w:eastAsia="zh-CN"/>
              </w:rPr>
              <w:t xml:space="preserve">: </w:t>
            </w:r>
            <w:r>
              <w:rPr>
                <w:rFonts w:eastAsia="宋体"/>
                <w:b/>
                <w:bCs/>
                <w:sz w:val="22"/>
                <w:szCs w:val="22"/>
                <w:lang w:eastAsia="zh-CN"/>
              </w:rPr>
              <w:tab/>
              <w:t>Confirm that</w:t>
            </w:r>
            <w:r>
              <w:t xml:space="preserve"> </w:t>
            </w:r>
            <w:r>
              <w:rPr>
                <w:rFonts w:eastAsia="宋体"/>
                <w:b/>
                <w:bCs/>
                <w:sz w:val="22"/>
                <w:szCs w:val="22"/>
                <w:lang w:eastAsia="zh-CN"/>
              </w:rPr>
              <w:t xml:space="preserve">TRP-specific BFD counter and timer in the MAC procedure is supported on both Serving Cell and non-Serving Cell in inter-Cell multi-TRP operation. </w:t>
            </w:r>
          </w:p>
          <w:p w14:paraId="011AC04C" w14:textId="77777777" w:rsidR="007C6D5F" w:rsidRDefault="00D54964">
            <w:pPr>
              <w:pStyle w:val="a0"/>
              <w:spacing w:before="120"/>
              <w:ind w:left="1274" w:hangingChars="577" w:hanging="1274"/>
              <w:rPr>
                <w:rFonts w:eastAsia="宋体"/>
                <w:b/>
                <w:bCs/>
                <w:sz w:val="22"/>
                <w:szCs w:val="22"/>
                <w:lang w:eastAsia="zh-CN"/>
              </w:rPr>
            </w:pPr>
            <w:r>
              <w:rPr>
                <w:rFonts w:eastAsia="宋体" w:hint="eastAsia"/>
                <w:b/>
                <w:bCs/>
                <w:sz w:val="22"/>
                <w:szCs w:val="22"/>
                <w:lang w:eastAsia="zh-CN"/>
              </w:rPr>
              <w:lastRenderedPageBreak/>
              <w:t>Proposal</w:t>
            </w:r>
            <w:r>
              <w:rPr>
                <w:rFonts w:eastAsia="宋体"/>
                <w:b/>
                <w:bCs/>
                <w:sz w:val="22"/>
                <w:szCs w:val="22"/>
                <w:lang w:eastAsia="zh-CN"/>
              </w:rPr>
              <w:t xml:space="preserve"> 2</w:t>
            </w:r>
            <w:r>
              <w:rPr>
                <w:rFonts w:eastAsia="宋体" w:hint="eastAsia"/>
                <w:b/>
                <w:bCs/>
                <w:sz w:val="22"/>
                <w:szCs w:val="22"/>
                <w:lang w:eastAsia="zh-CN"/>
              </w:rPr>
              <w:t xml:space="preserve">: </w:t>
            </w:r>
            <w:r>
              <w:rPr>
                <w:rFonts w:eastAsia="宋体"/>
                <w:b/>
                <w:bCs/>
                <w:sz w:val="22"/>
                <w:szCs w:val="22"/>
                <w:lang w:eastAsia="zh-CN"/>
              </w:rPr>
              <w:tab/>
              <w:t>Confirm that</w:t>
            </w:r>
            <w:r>
              <w:t xml:space="preserve"> </w:t>
            </w:r>
            <w:r>
              <w:rPr>
                <w:rFonts w:eastAsia="宋体"/>
                <w:b/>
                <w:bCs/>
                <w:sz w:val="22"/>
                <w:szCs w:val="22"/>
                <w:lang w:eastAsia="zh-CN"/>
              </w:rPr>
              <w:t xml:space="preserve">BFRQ framework based on Rel.16 SCell BFR BFRQ is supported on both Serving Cell and non-Serving Cell in inter-Cell multi-TRP operation. </w:t>
            </w:r>
          </w:p>
          <w:p w14:paraId="011AC04D" w14:textId="77777777" w:rsidR="007C6D5F" w:rsidRDefault="00D54964">
            <w:pPr>
              <w:pStyle w:val="a0"/>
              <w:spacing w:before="120"/>
              <w:ind w:left="1274" w:hangingChars="577" w:hanging="1274"/>
              <w:rPr>
                <w:rFonts w:eastAsia="宋体"/>
                <w:b/>
                <w:bCs/>
                <w:sz w:val="22"/>
                <w:szCs w:val="22"/>
                <w:lang w:eastAsia="zh-CN"/>
              </w:rPr>
            </w:pPr>
            <w:r>
              <w:rPr>
                <w:rFonts w:eastAsia="宋体" w:hint="eastAsia"/>
                <w:b/>
                <w:bCs/>
                <w:sz w:val="22"/>
                <w:szCs w:val="22"/>
                <w:lang w:eastAsia="zh-CN"/>
              </w:rPr>
              <w:t>Proposal</w:t>
            </w:r>
            <w:r>
              <w:rPr>
                <w:rFonts w:eastAsia="宋体"/>
                <w:b/>
                <w:bCs/>
                <w:sz w:val="22"/>
                <w:szCs w:val="22"/>
                <w:lang w:eastAsia="zh-CN"/>
              </w:rPr>
              <w:t xml:space="preserve"> 3</w:t>
            </w:r>
            <w:r>
              <w:rPr>
                <w:rFonts w:eastAsia="宋体" w:hint="eastAsia"/>
                <w:b/>
                <w:bCs/>
                <w:sz w:val="22"/>
                <w:szCs w:val="22"/>
                <w:lang w:eastAsia="zh-CN"/>
              </w:rPr>
              <w:t xml:space="preserve">: </w:t>
            </w:r>
            <w:r>
              <w:rPr>
                <w:rFonts w:eastAsia="宋体"/>
                <w:b/>
                <w:bCs/>
                <w:sz w:val="22"/>
                <w:szCs w:val="22"/>
                <w:lang w:eastAsia="zh-CN"/>
              </w:rPr>
              <w:tab/>
              <w:t xml:space="preserve">A dedicated PUCCH-SR resource in a cell group should be associated with a non-Serving Cell, where the UE performs inter-Cell multi-TRP operation on the non-Serving Cell and a Serving Cell in the cell group. </w:t>
            </w:r>
          </w:p>
          <w:p w14:paraId="011AC04E" w14:textId="77777777" w:rsidR="007C6D5F" w:rsidRDefault="007C6D5F">
            <w:pPr>
              <w:spacing w:after="0"/>
              <w:jc w:val="left"/>
              <w:rPr>
                <w:rFonts w:ascii="Arial" w:hAnsi="Arial" w:cs="Arial"/>
                <w:sz w:val="16"/>
                <w:szCs w:val="16"/>
                <w:lang w:eastAsia="zh-CN"/>
              </w:rPr>
            </w:pPr>
          </w:p>
        </w:tc>
      </w:tr>
      <w:tr w:rsidR="007C6D5F" w14:paraId="011AC053"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C050" w14:textId="77777777" w:rsidR="007C6D5F" w:rsidRDefault="00EA0AF4">
            <w:pPr>
              <w:spacing w:after="0"/>
              <w:jc w:val="left"/>
              <w:rPr>
                <w:rFonts w:ascii="Arial" w:hAnsi="Arial" w:cs="Arial"/>
                <w:b/>
                <w:bCs/>
                <w:color w:val="0000FF"/>
                <w:sz w:val="16"/>
                <w:szCs w:val="16"/>
                <w:u w:val="single"/>
                <w:lang w:eastAsia="zh-CN"/>
              </w:rPr>
            </w:pPr>
            <w:hyperlink r:id="rId24" w:history="1">
              <w:r w:rsidR="00D54964">
                <w:rPr>
                  <w:rFonts w:ascii="Arial" w:hAnsi="Arial" w:cs="Arial"/>
                  <w:b/>
                  <w:bCs/>
                  <w:color w:val="0000FF"/>
                  <w:sz w:val="16"/>
                  <w:szCs w:val="16"/>
                  <w:u w:val="single"/>
                  <w:lang w:eastAsia="zh-CN"/>
                </w:rPr>
                <w:t>R1-2108054</w:t>
              </w:r>
            </w:hyperlink>
          </w:p>
        </w:tc>
        <w:tc>
          <w:tcPr>
            <w:tcW w:w="5954" w:type="dxa"/>
            <w:tcBorders>
              <w:top w:val="nil"/>
              <w:left w:val="nil"/>
              <w:bottom w:val="single" w:sz="4" w:space="0" w:color="A6A6A6"/>
              <w:right w:val="single" w:sz="4" w:space="0" w:color="A6A6A6"/>
            </w:tcBorders>
            <w:shd w:val="clear" w:color="auto" w:fill="auto"/>
          </w:tcPr>
          <w:p w14:paraId="011AC051"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Enhancements to enable inter-cell multi-TRP operations</w:t>
            </w:r>
          </w:p>
        </w:tc>
        <w:tc>
          <w:tcPr>
            <w:tcW w:w="1843" w:type="dxa"/>
            <w:tcBorders>
              <w:top w:val="nil"/>
              <w:left w:val="nil"/>
              <w:bottom w:val="single" w:sz="4" w:space="0" w:color="A6A6A6"/>
              <w:right w:val="single" w:sz="4" w:space="0" w:color="A6A6A6"/>
            </w:tcBorders>
            <w:shd w:val="clear" w:color="auto" w:fill="auto"/>
          </w:tcPr>
          <w:p w14:paraId="011AC052"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Nokia, Nokia Shanghai Bell</w:t>
            </w:r>
          </w:p>
        </w:tc>
      </w:tr>
      <w:tr w:rsidR="007C6D5F" w14:paraId="011AC067" w14:textId="77777777">
        <w:trPr>
          <w:trHeight w:val="608"/>
        </w:trPr>
        <w:tc>
          <w:tcPr>
            <w:tcW w:w="8926" w:type="dxa"/>
            <w:gridSpan w:val="3"/>
            <w:tcBorders>
              <w:top w:val="nil"/>
              <w:left w:val="single" w:sz="4" w:space="0" w:color="A6A6A6"/>
              <w:bottom w:val="single" w:sz="4" w:space="0" w:color="A6A6A6"/>
              <w:right w:val="single" w:sz="4" w:space="0" w:color="A6A6A6"/>
            </w:tcBorders>
            <w:shd w:val="clear" w:color="auto" w:fill="auto"/>
          </w:tcPr>
          <w:p w14:paraId="011AC054" w14:textId="77777777" w:rsidR="007C6D5F" w:rsidRDefault="00D54964">
            <w:pPr>
              <w:pStyle w:val="a5"/>
            </w:pPr>
            <w:r>
              <w:fldChar w:fldCharType="begin"/>
            </w:r>
            <w:r>
              <w:rPr>
                <w:lang w:val="en-US" w:eastAsia="zh-CN"/>
              </w:rPr>
              <w:instrText xml:space="preserve"> REF _Ref68599765 \h </w:instrText>
            </w:r>
            <w:r>
              <w:instrText xml:space="preserve"> \* MERGEFORMAT </w:instrText>
            </w:r>
            <w:r>
              <w:fldChar w:fldCharType="separate"/>
            </w:r>
            <w:r>
              <w:rPr>
                <w:b/>
                <w:bCs/>
                <w:lang w:val="en-US"/>
              </w:rPr>
              <w:t>Error! Reference source not found.</w:t>
            </w:r>
            <w:r>
              <w:fldChar w:fldCharType="end"/>
            </w:r>
          </w:p>
          <w:p w14:paraId="011AC055" w14:textId="77777777" w:rsidR="007C6D5F" w:rsidRDefault="00D54964">
            <w:pPr>
              <w:pStyle w:val="a5"/>
            </w:pPr>
            <w:r>
              <w:fldChar w:fldCharType="begin"/>
            </w:r>
            <w:r>
              <w:instrText xml:space="preserve"> REF _Ref61524287 \h  \* MERGEFORMAT </w:instrText>
            </w:r>
            <w:r>
              <w:fldChar w:fldCharType="separate"/>
            </w:r>
            <w:r>
              <w:rPr>
                <w:b/>
                <w:bCs/>
                <w:lang w:val="en-US"/>
              </w:rPr>
              <w:t>Error! Reference source not found.</w:t>
            </w:r>
            <w:r>
              <w:fldChar w:fldCharType="end"/>
            </w:r>
          </w:p>
          <w:p w14:paraId="011AC056" w14:textId="77777777" w:rsidR="007C6D5F" w:rsidRDefault="00D54964">
            <w:pPr>
              <w:pStyle w:val="a5"/>
            </w:pPr>
            <w:r>
              <w:fldChar w:fldCharType="begin"/>
            </w:r>
            <w:r>
              <w:instrText xml:space="preserve"> REF _Ref61524288 \h  \* MERGEFORMAT </w:instrText>
            </w:r>
            <w:r>
              <w:fldChar w:fldCharType="separate"/>
            </w:r>
            <w:r>
              <w:rPr>
                <w:b/>
                <w:bCs/>
                <w:lang w:val="en-US"/>
              </w:rPr>
              <w:t>Error! Reference source not found.</w:t>
            </w:r>
            <w:r>
              <w:fldChar w:fldCharType="end"/>
            </w:r>
          </w:p>
          <w:p w14:paraId="011AC057" w14:textId="77777777" w:rsidR="007C6D5F" w:rsidRDefault="00D54964">
            <w:pPr>
              <w:pStyle w:val="a5"/>
            </w:pPr>
            <w:r>
              <w:fldChar w:fldCharType="begin"/>
            </w:r>
            <w:r>
              <w:instrText xml:space="preserve"> REF _Ref61524289 \h  \* MERGEFORMAT </w:instrText>
            </w:r>
            <w:r>
              <w:fldChar w:fldCharType="separate"/>
            </w:r>
            <w:r>
              <w:rPr>
                <w:b/>
                <w:bCs/>
                <w:lang w:val="en-US"/>
              </w:rPr>
              <w:t>Error! Reference source not found.</w:t>
            </w:r>
            <w:r>
              <w:fldChar w:fldCharType="end"/>
            </w:r>
          </w:p>
          <w:p w14:paraId="011AC058" w14:textId="77777777" w:rsidR="007C6D5F" w:rsidRDefault="00D54964">
            <w:pPr>
              <w:pStyle w:val="a5"/>
            </w:pPr>
            <w:r>
              <w:fldChar w:fldCharType="begin"/>
            </w:r>
            <w:r>
              <w:instrText xml:space="preserve"> REF _Ref61524290 \h  \* MERGEFORMAT </w:instrText>
            </w:r>
            <w:r>
              <w:fldChar w:fldCharType="separate"/>
            </w:r>
            <w:r>
              <w:rPr>
                <w:b/>
                <w:bCs/>
                <w:lang w:val="en-US"/>
              </w:rPr>
              <w:t>Error! Reference source not found.</w:t>
            </w:r>
            <w:r>
              <w:fldChar w:fldCharType="end"/>
            </w:r>
          </w:p>
          <w:p w14:paraId="011AC059" w14:textId="77777777" w:rsidR="007C6D5F" w:rsidRDefault="00D54964">
            <w:pPr>
              <w:pStyle w:val="a5"/>
            </w:pPr>
            <w:r>
              <w:fldChar w:fldCharType="begin"/>
            </w:r>
            <w:r>
              <w:instrText xml:space="preserve"> REF _Ref61524291 \h  \* MERGEFORMAT </w:instrText>
            </w:r>
            <w:r>
              <w:fldChar w:fldCharType="separate"/>
            </w:r>
            <w:r>
              <w:rPr>
                <w:b/>
                <w:bCs/>
                <w:lang w:val="en-US"/>
              </w:rPr>
              <w:t>Error! Reference source not found.</w:t>
            </w:r>
            <w:r>
              <w:fldChar w:fldCharType="end"/>
            </w:r>
          </w:p>
          <w:p w14:paraId="011AC05A" w14:textId="77777777" w:rsidR="007C6D5F" w:rsidRDefault="00D54964">
            <w:pPr>
              <w:pStyle w:val="a5"/>
            </w:pPr>
            <w:r>
              <w:fldChar w:fldCharType="begin"/>
            </w:r>
            <w:r>
              <w:instrText xml:space="preserve"> REF _Ref61524292 \h  \* MERGEFORMAT </w:instrText>
            </w:r>
            <w:r>
              <w:fldChar w:fldCharType="separate"/>
            </w:r>
            <w:r>
              <w:rPr>
                <w:b/>
                <w:bCs/>
                <w:lang w:val="en-US"/>
              </w:rPr>
              <w:t xml:space="preserve">Error! Reference source not </w:t>
            </w:r>
            <w:proofErr w:type="spellStart"/>
            <w:r>
              <w:rPr>
                <w:b/>
                <w:bCs/>
                <w:lang w:val="en-US"/>
              </w:rPr>
              <w:t>found.</w:t>
            </w:r>
            <w:r>
              <w:fldChar w:fldCharType="end"/>
            </w:r>
            <w:r>
              <w:fldChar w:fldCharType="begin"/>
            </w:r>
            <w:r>
              <w:instrText xml:space="preserve"> REF _Ref61524296 \h  \* MERGEFORMAT </w:instrText>
            </w:r>
            <w:r>
              <w:fldChar w:fldCharType="separate"/>
            </w:r>
            <w:r>
              <w:rPr>
                <w:b/>
                <w:bCs/>
                <w:lang w:val="en-US"/>
              </w:rPr>
              <w:t>Error</w:t>
            </w:r>
            <w:proofErr w:type="spellEnd"/>
            <w:r>
              <w:rPr>
                <w:b/>
                <w:bCs/>
                <w:lang w:val="en-US"/>
              </w:rPr>
              <w:t>! Reference source not found.</w:t>
            </w:r>
            <w:r>
              <w:fldChar w:fldCharType="end"/>
            </w:r>
          </w:p>
          <w:p w14:paraId="011AC05B" w14:textId="77777777" w:rsidR="007C6D5F" w:rsidRDefault="00D54964">
            <w:pPr>
              <w:rPr>
                <w:b/>
                <w:lang w:eastAsia="zh-CN"/>
              </w:rPr>
            </w:pPr>
            <w:r>
              <w:rPr>
                <w:b/>
                <w:lang w:val="zh-CN" w:eastAsia="zh-CN"/>
              </w:rPr>
              <w:fldChar w:fldCharType="begin"/>
            </w:r>
            <w:r>
              <w:rPr>
                <w:b/>
                <w:lang w:eastAsia="zh-CN"/>
              </w:rPr>
              <w:instrText xml:space="preserve"> REF _Ref61524296 \h  \* MERGEFORMAT </w:instrText>
            </w:r>
            <w:r>
              <w:rPr>
                <w:b/>
                <w:lang w:val="zh-CN" w:eastAsia="zh-CN"/>
              </w:rPr>
            </w:r>
            <w:r>
              <w:rPr>
                <w:b/>
                <w:lang w:val="zh-CN" w:eastAsia="zh-CN"/>
              </w:rPr>
              <w:fldChar w:fldCharType="separate"/>
            </w:r>
            <w:r>
              <w:rPr>
                <w:bCs/>
                <w:lang w:eastAsia="zh-CN"/>
              </w:rPr>
              <w:t>Error! Reference source not found.</w:t>
            </w:r>
            <w:r>
              <w:rPr>
                <w:b/>
                <w:lang w:val="zh-CN" w:eastAsia="zh-CN"/>
              </w:rPr>
              <w:fldChar w:fldCharType="end"/>
            </w:r>
          </w:p>
          <w:p w14:paraId="011AC05C" w14:textId="77777777" w:rsidR="007C6D5F" w:rsidRDefault="00D54964">
            <w:pPr>
              <w:rPr>
                <w:b/>
                <w:lang w:eastAsia="zh-CN"/>
              </w:rPr>
            </w:pPr>
            <w:r>
              <w:rPr>
                <w:b/>
                <w:lang w:val="zh-CN" w:eastAsia="zh-CN"/>
              </w:rPr>
              <w:fldChar w:fldCharType="begin"/>
            </w:r>
            <w:r>
              <w:rPr>
                <w:b/>
                <w:lang w:eastAsia="zh-CN"/>
              </w:rPr>
              <w:instrText xml:space="preserve"> REF _Ref61524298 \h  \* MERGEFORMAT </w:instrText>
            </w:r>
            <w:r>
              <w:rPr>
                <w:b/>
                <w:lang w:val="zh-CN" w:eastAsia="zh-CN"/>
              </w:rPr>
            </w:r>
            <w:r>
              <w:rPr>
                <w:b/>
                <w:lang w:val="zh-CN" w:eastAsia="zh-CN"/>
              </w:rPr>
              <w:fldChar w:fldCharType="separate"/>
            </w:r>
            <w:r>
              <w:rPr>
                <w:bCs/>
                <w:lang w:eastAsia="zh-CN"/>
              </w:rPr>
              <w:t>Error! Reference source not found.</w:t>
            </w:r>
            <w:r>
              <w:rPr>
                <w:b/>
                <w:lang w:val="zh-CN" w:eastAsia="zh-CN"/>
              </w:rPr>
              <w:fldChar w:fldCharType="end"/>
            </w:r>
          </w:p>
          <w:p w14:paraId="011AC05D" w14:textId="77777777" w:rsidR="007C6D5F" w:rsidRDefault="00D54964">
            <w:pPr>
              <w:rPr>
                <w:b/>
                <w:lang w:eastAsia="zh-CN"/>
              </w:rPr>
            </w:pPr>
            <w:r>
              <w:rPr>
                <w:b/>
                <w:lang w:val="zh-CN" w:eastAsia="zh-CN"/>
              </w:rPr>
              <w:fldChar w:fldCharType="begin"/>
            </w:r>
            <w:r>
              <w:rPr>
                <w:b/>
                <w:lang w:eastAsia="zh-CN"/>
              </w:rPr>
              <w:instrText xml:space="preserve"> REF _Ref68599873 \h  \* MERGEFORMAT </w:instrText>
            </w:r>
            <w:r>
              <w:rPr>
                <w:b/>
                <w:lang w:val="zh-CN" w:eastAsia="zh-CN"/>
              </w:rPr>
            </w:r>
            <w:r>
              <w:rPr>
                <w:b/>
                <w:lang w:val="zh-CN" w:eastAsia="zh-CN"/>
              </w:rPr>
              <w:fldChar w:fldCharType="separate"/>
            </w:r>
            <w:r>
              <w:rPr>
                <w:bCs/>
                <w:lang w:eastAsia="zh-CN"/>
              </w:rPr>
              <w:t>Error! Reference source not found.</w:t>
            </w:r>
            <w:r>
              <w:rPr>
                <w:b/>
                <w:lang w:val="zh-CN" w:eastAsia="zh-CN"/>
              </w:rPr>
              <w:fldChar w:fldCharType="end"/>
            </w:r>
          </w:p>
          <w:p w14:paraId="011AC05E" w14:textId="77777777" w:rsidR="007C6D5F" w:rsidRDefault="00D54964">
            <w:pPr>
              <w:rPr>
                <w:b/>
                <w:lang w:eastAsia="zh-CN"/>
              </w:rPr>
            </w:pPr>
            <w:r>
              <w:rPr>
                <w:b/>
                <w:lang w:val="zh-CN" w:eastAsia="zh-CN"/>
              </w:rPr>
              <w:fldChar w:fldCharType="begin"/>
            </w:r>
            <w:r>
              <w:rPr>
                <w:b/>
                <w:lang w:eastAsia="zh-CN"/>
              </w:rPr>
              <w:instrText xml:space="preserve"> REF _Ref61524300 \h  \* MERGEFORMAT </w:instrText>
            </w:r>
            <w:r>
              <w:rPr>
                <w:b/>
                <w:lang w:val="zh-CN" w:eastAsia="zh-CN"/>
              </w:rPr>
            </w:r>
            <w:r>
              <w:rPr>
                <w:b/>
                <w:lang w:val="zh-CN" w:eastAsia="zh-CN"/>
              </w:rPr>
              <w:fldChar w:fldCharType="separate"/>
            </w:r>
            <w:r>
              <w:rPr>
                <w:bCs/>
                <w:lang w:eastAsia="zh-CN"/>
              </w:rPr>
              <w:t>Error! Reference source not found.</w:t>
            </w:r>
            <w:r>
              <w:rPr>
                <w:b/>
                <w:lang w:val="zh-CN" w:eastAsia="zh-CN"/>
              </w:rPr>
              <w:fldChar w:fldCharType="end"/>
            </w:r>
          </w:p>
          <w:p w14:paraId="011AC05F" w14:textId="77777777" w:rsidR="007C6D5F" w:rsidRDefault="00D54964">
            <w:pPr>
              <w:overflowPunct w:val="0"/>
              <w:rPr>
                <w:b/>
                <w:bCs/>
                <w:lang w:val="en-GB"/>
              </w:rPr>
            </w:pPr>
            <w:r>
              <w:rPr>
                <w:b/>
                <w:bCs/>
                <w:lang w:val="en-GB"/>
              </w:rPr>
              <w:fldChar w:fldCharType="begin"/>
            </w:r>
            <w:r>
              <w:rPr>
                <w:b/>
                <w:bCs/>
                <w:lang w:val="en-GB"/>
              </w:rPr>
              <w:instrText xml:space="preserve"> REF _Ref79154432 \h  \* MERGEFORMAT </w:instrText>
            </w:r>
            <w:r>
              <w:rPr>
                <w:b/>
                <w:bCs/>
                <w:lang w:val="en-GB"/>
              </w:rPr>
            </w:r>
            <w:r>
              <w:rPr>
                <w:b/>
                <w:bCs/>
                <w:lang w:val="en-GB"/>
              </w:rPr>
              <w:fldChar w:fldCharType="separate"/>
            </w:r>
            <w:r>
              <w:t>Error! Reference source not found.</w:t>
            </w:r>
            <w:r>
              <w:rPr>
                <w:b/>
                <w:bCs/>
                <w:lang w:val="en-GB"/>
              </w:rPr>
              <w:fldChar w:fldCharType="end"/>
            </w:r>
          </w:p>
          <w:p w14:paraId="011AC060" w14:textId="77777777" w:rsidR="007C6D5F" w:rsidRDefault="00D54964">
            <w:pPr>
              <w:widowControl w:val="0"/>
              <w:numPr>
                <w:ilvl w:val="0"/>
                <w:numId w:val="25"/>
              </w:numPr>
              <w:spacing w:after="0"/>
              <w:rPr>
                <w:rFonts w:eastAsia="等线"/>
                <w:b/>
                <w:bCs/>
                <w:iCs/>
                <w:kern w:val="32"/>
                <w:szCs w:val="20"/>
                <w:lang w:val="en-GB"/>
              </w:rPr>
            </w:pPr>
            <w:r>
              <w:rPr>
                <w:rFonts w:eastAsia="等线"/>
                <w:b/>
                <w:bCs/>
                <w:iCs/>
                <w:kern w:val="32"/>
                <w:szCs w:val="20"/>
                <w:lang w:val="en-GB"/>
              </w:rPr>
              <w:t xml:space="preserve">Alt1: one PCI associated with one or more of activated TCI states for [PDSCH]/PDCCH can be associated with only one </w:t>
            </w:r>
            <w:proofErr w:type="spellStart"/>
            <w:r>
              <w:rPr>
                <w:rFonts w:eastAsia="等线"/>
                <w:b/>
                <w:bCs/>
                <w:iCs/>
                <w:kern w:val="32"/>
                <w:szCs w:val="20"/>
                <w:lang w:val="en-GB"/>
              </w:rPr>
              <w:t>CORESETPoolIndex</w:t>
            </w:r>
            <w:proofErr w:type="spellEnd"/>
            <w:r>
              <w:rPr>
                <w:rFonts w:eastAsia="等线"/>
                <w:b/>
                <w:bCs/>
                <w:iCs/>
                <w:kern w:val="32"/>
                <w:szCs w:val="20"/>
                <w:lang w:val="en-GB"/>
              </w:rPr>
              <w:t xml:space="preserve">. </w:t>
            </w:r>
          </w:p>
          <w:p w14:paraId="011AC061" w14:textId="77777777" w:rsidR="007C6D5F" w:rsidRDefault="00D54964">
            <w:pPr>
              <w:widowControl w:val="0"/>
              <w:numPr>
                <w:ilvl w:val="0"/>
                <w:numId w:val="25"/>
              </w:numPr>
              <w:spacing w:after="0"/>
              <w:rPr>
                <w:rFonts w:eastAsia="等线"/>
                <w:b/>
                <w:bCs/>
                <w:iCs/>
                <w:kern w:val="32"/>
                <w:szCs w:val="20"/>
                <w:lang w:val="en-GB"/>
              </w:rPr>
            </w:pPr>
            <w:r>
              <w:rPr>
                <w:rFonts w:eastAsia="等线"/>
                <w:b/>
                <w:bCs/>
                <w:iCs/>
                <w:kern w:val="32"/>
                <w:szCs w:val="20"/>
                <w:lang w:val="en-GB"/>
              </w:rPr>
              <w:t xml:space="preserve">In order to associate PCI and </w:t>
            </w:r>
            <w:proofErr w:type="spellStart"/>
            <w:r>
              <w:rPr>
                <w:rFonts w:eastAsia="等线"/>
                <w:b/>
                <w:bCs/>
                <w:iCs/>
                <w:kern w:val="32"/>
                <w:szCs w:val="20"/>
                <w:lang w:val="en-GB"/>
              </w:rPr>
              <w:t>CORESETPoolIndex</w:t>
            </w:r>
            <w:proofErr w:type="spellEnd"/>
            <w:r>
              <w:rPr>
                <w:rFonts w:eastAsia="等线"/>
                <w:b/>
                <w:bCs/>
                <w:iCs/>
                <w:kern w:val="32"/>
                <w:szCs w:val="20"/>
                <w:lang w:val="en-GB"/>
              </w:rPr>
              <w:t xml:space="preserve">, select one or both of the following, </w:t>
            </w:r>
          </w:p>
          <w:p w14:paraId="011AC062" w14:textId="77777777" w:rsidR="007C6D5F" w:rsidRDefault="00D54964">
            <w:pPr>
              <w:widowControl w:val="0"/>
              <w:numPr>
                <w:ilvl w:val="1"/>
                <w:numId w:val="25"/>
              </w:numPr>
              <w:spacing w:after="0"/>
              <w:rPr>
                <w:rFonts w:eastAsia="等线"/>
                <w:b/>
                <w:bCs/>
                <w:iCs/>
                <w:kern w:val="32"/>
                <w:szCs w:val="20"/>
                <w:lang w:val="en-GB"/>
              </w:rPr>
            </w:pPr>
            <w:r>
              <w:rPr>
                <w:rFonts w:eastAsia="等线"/>
                <w:b/>
                <w:bCs/>
                <w:iCs/>
                <w:kern w:val="32"/>
                <w:szCs w:val="20"/>
                <w:lang w:val="en-GB"/>
              </w:rPr>
              <w:t xml:space="preserve">Option 1: Configure </w:t>
            </w:r>
            <w:proofErr w:type="spellStart"/>
            <w:r>
              <w:rPr>
                <w:b/>
                <w:bCs/>
                <w:lang w:val="en-GB"/>
              </w:rPr>
              <w:t>CORESETPoolIndex</w:t>
            </w:r>
            <w:proofErr w:type="spellEnd"/>
            <w:r>
              <w:rPr>
                <w:b/>
                <w:bCs/>
                <w:lang w:val="en-GB"/>
              </w:rPr>
              <w:t xml:space="preserve"> explicitly and only one </w:t>
            </w:r>
            <w:r>
              <w:rPr>
                <w:rFonts w:eastAsia="等线"/>
                <w:b/>
                <w:bCs/>
                <w:iCs/>
                <w:kern w:val="32"/>
                <w:szCs w:val="20"/>
                <w:lang w:val="en-GB"/>
              </w:rPr>
              <w:t xml:space="preserve">PCI associated (in the activated TCI states) with one </w:t>
            </w:r>
            <w:proofErr w:type="spellStart"/>
            <w:r>
              <w:rPr>
                <w:b/>
                <w:bCs/>
                <w:lang w:val="en-GB"/>
              </w:rPr>
              <w:t>CORESETPoolIndex</w:t>
            </w:r>
            <w:proofErr w:type="spellEnd"/>
            <w:r>
              <w:rPr>
                <w:b/>
                <w:bCs/>
                <w:lang w:val="en-GB"/>
              </w:rPr>
              <w:t xml:space="preserve">. </w:t>
            </w:r>
          </w:p>
          <w:p w14:paraId="011AC063" w14:textId="77777777" w:rsidR="007C6D5F" w:rsidRDefault="00D54964">
            <w:pPr>
              <w:widowControl w:val="0"/>
              <w:numPr>
                <w:ilvl w:val="1"/>
                <w:numId w:val="25"/>
              </w:numPr>
              <w:spacing w:after="0"/>
              <w:rPr>
                <w:rFonts w:eastAsia="等线"/>
                <w:b/>
                <w:bCs/>
                <w:iCs/>
                <w:kern w:val="32"/>
                <w:szCs w:val="20"/>
                <w:lang w:val="en-GB"/>
              </w:rPr>
            </w:pPr>
            <w:r>
              <w:rPr>
                <w:rFonts w:eastAsia="等线"/>
                <w:b/>
                <w:bCs/>
                <w:iCs/>
                <w:kern w:val="32"/>
                <w:szCs w:val="20"/>
                <w:lang w:val="en-GB"/>
              </w:rPr>
              <w:t xml:space="preserve">Option 2: Use an association between PCI (in the activated TCI states) and </w:t>
            </w:r>
            <w:proofErr w:type="spellStart"/>
            <w:r>
              <w:rPr>
                <w:rFonts w:eastAsia="等线"/>
                <w:b/>
                <w:bCs/>
                <w:iCs/>
                <w:kern w:val="32"/>
                <w:szCs w:val="20"/>
                <w:lang w:val="en-GB"/>
              </w:rPr>
              <w:t>CORESETPoolIndex</w:t>
            </w:r>
            <w:proofErr w:type="spellEnd"/>
            <w:r>
              <w:rPr>
                <w:rFonts w:eastAsia="等线"/>
                <w:b/>
                <w:bCs/>
                <w:iCs/>
                <w:kern w:val="32"/>
                <w:szCs w:val="20"/>
                <w:lang w:val="en-GB"/>
              </w:rPr>
              <w:t xml:space="preserve"> (e.g. lowest PCI is </w:t>
            </w:r>
            <w:proofErr w:type="spellStart"/>
            <w:r>
              <w:rPr>
                <w:rFonts w:eastAsia="等线"/>
                <w:b/>
                <w:bCs/>
                <w:iCs/>
                <w:kern w:val="32"/>
                <w:szCs w:val="20"/>
                <w:lang w:val="en-GB"/>
              </w:rPr>
              <w:t>CORESETPoolIndex</w:t>
            </w:r>
            <w:proofErr w:type="spellEnd"/>
            <w:r>
              <w:rPr>
                <w:rFonts w:eastAsia="等线"/>
                <w:b/>
                <w:bCs/>
                <w:iCs/>
                <w:kern w:val="32"/>
                <w:szCs w:val="20"/>
                <w:lang w:val="en-GB"/>
              </w:rPr>
              <w:t xml:space="preserve"> = 0) such that the UE can assume Rel-16 defined multi-DCI multi-TRP operations. </w:t>
            </w:r>
          </w:p>
          <w:p w14:paraId="011AC064" w14:textId="77777777" w:rsidR="007C6D5F" w:rsidRDefault="00D54964">
            <w:pPr>
              <w:widowControl w:val="0"/>
              <w:numPr>
                <w:ilvl w:val="2"/>
                <w:numId w:val="25"/>
              </w:numPr>
              <w:spacing w:after="0"/>
              <w:rPr>
                <w:rFonts w:eastAsia="等线"/>
                <w:b/>
                <w:bCs/>
                <w:iCs/>
                <w:kern w:val="32"/>
                <w:szCs w:val="20"/>
                <w:lang w:val="en-GB"/>
              </w:rPr>
            </w:pPr>
            <w:r>
              <w:rPr>
                <w:rFonts w:eastAsia="等线"/>
                <w:b/>
                <w:bCs/>
                <w:iCs/>
                <w:kern w:val="32"/>
                <w:szCs w:val="20"/>
                <w:lang w:val="en-GB"/>
              </w:rPr>
              <w:t xml:space="preserve">Note: Alt.3 defined dynamic point selection can be supported when activated TCI states of CORESETs are associated with single PCI.  </w:t>
            </w:r>
          </w:p>
          <w:p w14:paraId="011AC065" w14:textId="77777777" w:rsidR="007C6D5F" w:rsidRDefault="007C6D5F">
            <w:pPr>
              <w:overflowPunct w:val="0"/>
              <w:rPr>
                <w:lang w:val="en-GB"/>
              </w:rPr>
            </w:pPr>
          </w:p>
          <w:p w14:paraId="011AC066" w14:textId="77777777" w:rsidR="007C6D5F" w:rsidRDefault="007C6D5F">
            <w:pPr>
              <w:spacing w:after="0"/>
              <w:jc w:val="left"/>
              <w:rPr>
                <w:rFonts w:ascii="Arial" w:hAnsi="Arial" w:cs="Arial"/>
                <w:sz w:val="16"/>
                <w:szCs w:val="16"/>
                <w:lang w:val="en-GB" w:eastAsia="zh-CN"/>
              </w:rPr>
            </w:pPr>
          </w:p>
        </w:tc>
      </w:tr>
    </w:tbl>
    <w:p w14:paraId="011AC068" w14:textId="77777777" w:rsidR="007C6D5F" w:rsidRDefault="007C6D5F">
      <w:pPr>
        <w:spacing w:line="360" w:lineRule="auto"/>
        <w:rPr>
          <w:rFonts w:cs="Times"/>
        </w:rPr>
      </w:pPr>
    </w:p>
    <w:sectPr w:rsidR="007C6D5F">
      <w:headerReference w:type="default" r:id="rId2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F8CC8" w14:textId="77777777" w:rsidR="00EA0AF4" w:rsidRDefault="00EA0AF4">
      <w:pPr>
        <w:spacing w:after="0" w:line="240" w:lineRule="auto"/>
      </w:pPr>
      <w:r>
        <w:separator/>
      </w:r>
    </w:p>
  </w:endnote>
  <w:endnote w:type="continuationSeparator" w:id="0">
    <w:p w14:paraId="29E048C5" w14:textId="77777777" w:rsidR="00EA0AF4" w:rsidRDefault="00EA0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679C0" w14:textId="77777777" w:rsidR="00EA0AF4" w:rsidRDefault="00EA0AF4">
      <w:pPr>
        <w:spacing w:after="0" w:line="240" w:lineRule="auto"/>
      </w:pPr>
      <w:r>
        <w:separator/>
      </w:r>
    </w:p>
  </w:footnote>
  <w:footnote w:type="continuationSeparator" w:id="0">
    <w:p w14:paraId="6B35D51A" w14:textId="77777777" w:rsidR="00EA0AF4" w:rsidRDefault="00EA0A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AC069" w14:textId="77777777" w:rsidR="00BA4133" w:rsidRDefault="00BA4133">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C7C57"/>
    <w:multiLevelType w:val="multilevel"/>
    <w:tmpl w:val="00EC7C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2" w15:restartNumberingAfterBreak="0">
    <w:nsid w:val="0D3F6F22"/>
    <w:multiLevelType w:val="multilevel"/>
    <w:tmpl w:val="0D3F6F22"/>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0E1F61A2"/>
    <w:multiLevelType w:val="hybridMultilevel"/>
    <w:tmpl w:val="BD700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17433"/>
    <w:multiLevelType w:val="multilevel"/>
    <w:tmpl w:val="11F17433"/>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19127845"/>
    <w:multiLevelType w:val="multilevel"/>
    <w:tmpl w:val="191278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E305CA9"/>
    <w:multiLevelType w:val="multilevel"/>
    <w:tmpl w:val="1E305C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2E849BC"/>
    <w:multiLevelType w:val="multilevel"/>
    <w:tmpl w:val="22E849BC"/>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36D50D1"/>
    <w:multiLevelType w:val="multilevel"/>
    <w:tmpl w:val="236D50D1"/>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 w15:restartNumberingAfterBreak="0">
    <w:nsid w:val="241A2509"/>
    <w:multiLevelType w:val="multilevel"/>
    <w:tmpl w:val="241A25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A01D39"/>
    <w:multiLevelType w:val="multilevel"/>
    <w:tmpl w:val="25A01D39"/>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2AB512B5"/>
    <w:multiLevelType w:val="multilevel"/>
    <w:tmpl w:val="DB1C43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29E140C"/>
    <w:multiLevelType w:val="multilevel"/>
    <w:tmpl w:val="329E14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2AF2B29"/>
    <w:multiLevelType w:val="multilevel"/>
    <w:tmpl w:val="32AF2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EA1E3A"/>
    <w:multiLevelType w:val="multilevel"/>
    <w:tmpl w:val="35EA1E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7D074A2"/>
    <w:multiLevelType w:val="multilevel"/>
    <w:tmpl w:val="37D074A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0" w15:restartNumberingAfterBreak="0">
    <w:nsid w:val="3D4C49FC"/>
    <w:multiLevelType w:val="multilevel"/>
    <w:tmpl w:val="3D4C49F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33476F1"/>
    <w:multiLevelType w:val="multilevel"/>
    <w:tmpl w:val="433476F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4" w15:restartNumberingAfterBreak="0">
    <w:nsid w:val="482D2D8E"/>
    <w:multiLevelType w:val="multilevel"/>
    <w:tmpl w:val="482D2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B6106E4"/>
    <w:multiLevelType w:val="multilevel"/>
    <w:tmpl w:val="4B6106E4"/>
    <w:lvl w:ilvl="0">
      <w:start w:val="1"/>
      <w:numFmt w:val="bullet"/>
      <w:lvlText w:val=""/>
      <w:lvlJc w:val="left"/>
      <w:pPr>
        <w:ind w:left="1120" w:hanging="360"/>
      </w:pPr>
      <w:rPr>
        <w:rFonts w:ascii="Symbol" w:hAnsi="Symbol" w:hint="default"/>
      </w:rPr>
    </w:lvl>
    <w:lvl w:ilvl="1">
      <w:start w:val="1"/>
      <w:numFmt w:val="bullet"/>
      <w:lvlText w:val="o"/>
      <w:lvlJc w:val="left"/>
      <w:pPr>
        <w:ind w:left="1840" w:hanging="360"/>
      </w:pPr>
      <w:rPr>
        <w:rFonts w:ascii="Courier New" w:hAnsi="Courier New" w:cs="Courier New" w:hint="default"/>
      </w:rPr>
    </w:lvl>
    <w:lvl w:ilvl="2">
      <w:start w:val="1"/>
      <w:numFmt w:val="bullet"/>
      <w:lvlText w:val=""/>
      <w:lvlJc w:val="left"/>
      <w:pPr>
        <w:ind w:left="2560" w:hanging="360"/>
      </w:pPr>
      <w:rPr>
        <w:rFonts w:ascii="Wingdings" w:hAnsi="Wingdings" w:hint="default"/>
      </w:rPr>
    </w:lvl>
    <w:lvl w:ilvl="3">
      <w:start w:val="1"/>
      <w:numFmt w:val="bullet"/>
      <w:lvlText w:val=""/>
      <w:lvlJc w:val="left"/>
      <w:pPr>
        <w:ind w:left="3280" w:hanging="360"/>
      </w:pPr>
      <w:rPr>
        <w:rFonts w:ascii="Symbol" w:hAnsi="Symbol" w:hint="default"/>
      </w:rPr>
    </w:lvl>
    <w:lvl w:ilvl="4">
      <w:start w:val="1"/>
      <w:numFmt w:val="bullet"/>
      <w:lvlText w:val="o"/>
      <w:lvlJc w:val="left"/>
      <w:pPr>
        <w:ind w:left="4000" w:hanging="360"/>
      </w:pPr>
      <w:rPr>
        <w:rFonts w:ascii="Courier New" w:hAnsi="Courier New" w:cs="Courier New" w:hint="default"/>
      </w:rPr>
    </w:lvl>
    <w:lvl w:ilvl="5">
      <w:start w:val="1"/>
      <w:numFmt w:val="bullet"/>
      <w:lvlText w:val=""/>
      <w:lvlJc w:val="left"/>
      <w:pPr>
        <w:ind w:left="4720" w:hanging="360"/>
      </w:pPr>
      <w:rPr>
        <w:rFonts w:ascii="Wingdings" w:hAnsi="Wingdings" w:hint="default"/>
      </w:rPr>
    </w:lvl>
    <w:lvl w:ilvl="6">
      <w:start w:val="1"/>
      <w:numFmt w:val="bullet"/>
      <w:lvlText w:val=""/>
      <w:lvlJc w:val="left"/>
      <w:pPr>
        <w:ind w:left="5440" w:hanging="360"/>
      </w:pPr>
      <w:rPr>
        <w:rFonts w:ascii="Symbol" w:hAnsi="Symbol" w:hint="default"/>
      </w:rPr>
    </w:lvl>
    <w:lvl w:ilvl="7">
      <w:start w:val="1"/>
      <w:numFmt w:val="bullet"/>
      <w:lvlText w:val="o"/>
      <w:lvlJc w:val="left"/>
      <w:pPr>
        <w:ind w:left="6160" w:hanging="360"/>
      </w:pPr>
      <w:rPr>
        <w:rFonts w:ascii="Courier New" w:hAnsi="Courier New" w:cs="Courier New" w:hint="default"/>
      </w:rPr>
    </w:lvl>
    <w:lvl w:ilvl="8">
      <w:start w:val="1"/>
      <w:numFmt w:val="bullet"/>
      <w:lvlText w:val=""/>
      <w:lvlJc w:val="left"/>
      <w:pPr>
        <w:ind w:left="6880" w:hanging="360"/>
      </w:pPr>
      <w:rPr>
        <w:rFonts w:ascii="Wingdings" w:hAnsi="Wingdings" w:hint="default"/>
      </w:rPr>
    </w:lvl>
  </w:abstractNum>
  <w:abstractNum w:abstractNumId="27" w15:restartNumberingAfterBreak="0">
    <w:nsid w:val="4B705087"/>
    <w:multiLevelType w:val="multilevel"/>
    <w:tmpl w:val="4B70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DA088E"/>
    <w:multiLevelType w:val="multilevel"/>
    <w:tmpl w:val="4CDA08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5CF1B52"/>
    <w:multiLevelType w:val="multilevel"/>
    <w:tmpl w:val="55CF1B5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BA80563"/>
    <w:multiLevelType w:val="multilevel"/>
    <w:tmpl w:val="230E2F7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25A6F43"/>
    <w:multiLevelType w:val="multilevel"/>
    <w:tmpl w:val="625A6F4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25C2100"/>
    <w:multiLevelType w:val="multilevel"/>
    <w:tmpl w:val="625C21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0613F0"/>
    <w:multiLevelType w:val="multilevel"/>
    <w:tmpl w:val="64061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137996"/>
    <w:multiLevelType w:val="multilevel"/>
    <w:tmpl w:val="68137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8710A2A"/>
    <w:multiLevelType w:val="multilevel"/>
    <w:tmpl w:val="68710A2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69551C99"/>
    <w:multiLevelType w:val="multilevel"/>
    <w:tmpl w:val="69551C99"/>
    <w:lvl w:ilvl="0">
      <w:start w:val="1"/>
      <w:numFmt w:val="bullet"/>
      <w:lvlText w:val=""/>
      <w:lvlJc w:val="left"/>
      <w:pPr>
        <w:ind w:left="560" w:hanging="360"/>
      </w:pPr>
      <w:rPr>
        <w:rFonts w:ascii="Symbol" w:hAnsi="Symbol" w:hint="default"/>
      </w:rPr>
    </w:lvl>
    <w:lvl w:ilvl="1">
      <w:start w:val="1"/>
      <w:numFmt w:val="bullet"/>
      <w:lvlText w:val="o"/>
      <w:lvlJc w:val="left"/>
      <w:pPr>
        <w:ind w:left="1280" w:hanging="360"/>
      </w:pPr>
      <w:rPr>
        <w:rFonts w:ascii="Courier New" w:hAnsi="Courier New" w:cs="Courier New" w:hint="default"/>
      </w:rPr>
    </w:lvl>
    <w:lvl w:ilvl="2">
      <w:start w:val="1"/>
      <w:numFmt w:val="bullet"/>
      <w:lvlText w:val=""/>
      <w:lvlJc w:val="left"/>
      <w:pPr>
        <w:ind w:left="2000" w:hanging="360"/>
      </w:pPr>
      <w:rPr>
        <w:rFonts w:ascii="Wingdings" w:hAnsi="Wingdings" w:hint="default"/>
      </w:rPr>
    </w:lvl>
    <w:lvl w:ilvl="3">
      <w:start w:val="1"/>
      <w:numFmt w:val="bullet"/>
      <w:lvlText w:val=""/>
      <w:lvlJc w:val="left"/>
      <w:pPr>
        <w:ind w:left="2720" w:hanging="360"/>
      </w:pPr>
      <w:rPr>
        <w:rFonts w:ascii="Symbol" w:hAnsi="Symbol" w:hint="default"/>
      </w:rPr>
    </w:lvl>
    <w:lvl w:ilvl="4">
      <w:start w:val="1"/>
      <w:numFmt w:val="bullet"/>
      <w:lvlText w:val="o"/>
      <w:lvlJc w:val="left"/>
      <w:pPr>
        <w:ind w:left="3440" w:hanging="360"/>
      </w:pPr>
      <w:rPr>
        <w:rFonts w:ascii="Courier New" w:hAnsi="Courier New" w:cs="Courier New" w:hint="default"/>
      </w:rPr>
    </w:lvl>
    <w:lvl w:ilvl="5">
      <w:start w:val="1"/>
      <w:numFmt w:val="bullet"/>
      <w:lvlText w:val=""/>
      <w:lvlJc w:val="left"/>
      <w:pPr>
        <w:ind w:left="4160" w:hanging="360"/>
      </w:pPr>
      <w:rPr>
        <w:rFonts w:ascii="Wingdings" w:hAnsi="Wingdings" w:hint="default"/>
      </w:rPr>
    </w:lvl>
    <w:lvl w:ilvl="6">
      <w:start w:val="1"/>
      <w:numFmt w:val="bullet"/>
      <w:lvlText w:val=""/>
      <w:lvlJc w:val="left"/>
      <w:pPr>
        <w:ind w:left="4880" w:hanging="360"/>
      </w:pPr>
      <w:rPr>
        <w:rFonts w:ascii="Symbol" w:hAnsi="Symbol" w:hint="default"/>
      </w:rPr>
    </w:lvl>
    <w:lvl w:ilvl="7">
      <w:start w:val="1"/>
      <w:numFmt w:val="bullet"/>
      <w:lvlText w:val="o"/>
      <w:lvlJc w:val="left"/>
      <w:pPr>
        <w:ind w:left="5600" w:hanging="360"/>
      </w:pPr>
      <w:rPr>
        <w:rFonts w:ascii="Courier New" w:hAnsi="Courier New" w:cs="Courier New" w:hint="default"/>
      </w:rPr>
    </w:lvl>
    <w:lvl w:ilvl="8">
      <w:start w:val="1"/>
      <w:numFmt w:val="bullet"/>
      <w:lvlText w:val=""/>
      <w:lvlJc w:val="left"/>
      <w:pPr>
        <w:ind w:left="6320" w:hanging="360"/>
      </w:pPr>
      <w:rPr>
        <w:rFonts w:ascii="Wingdings" w:hAnsi="Wingdings" w:hint="default"/>
      </w:rPr>
    </w:lvl>
  </w:abstractNum>
  <w:abstractNum w:abstractNumId="40" w15:restartNumberingAfterBreak="0">
    <w:nsid w:val="6B2E1F8F"/>
    <w:multiLevelType w:val="multilevel"/>
    <w:tmpl w:val="6B2E1F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C390A5D"/>
    <w:multiLevelType w:val="multilevel"/>
    <w:tmpl w:val="6C390A5D"/>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6C0433"/>
    <w:multiLevelType w:val="multilevel"/>
    <w:tmpl w:val="6D6C0433"/>
    <w:lvl w:ilvl="0">
      <w:start w:val="1"/>
      <w:numFmt w:val="decimal"/>
      <w:pStyle w:val="title1"/>
      <w:lvlText w:val="%1."/>
      <w:lvlJc w:val="left"/>
      <w:pPr>
        <w:tabs>
          <w:tab w:val="left" w:pos="425"/>
        </w:tabs>
        <w:ind w:left="425" w:hanging="425"/>
      </w:pPr>
      <w:rPr>
        <w:lang w:val="en-US"/>
      </w:rPr>
    </w:lvl>
    <w:lvl w:ilvl="1">
      <w:start w:val="1"/>
      <w:numFmt w:val="decimal"/>
      <w:pStyle w:val="title2"/>
      <w:lvlText w:val="%1.%2."/>
      <w:lvlJc w:val="left"/>
      <w:pPr>
        <w:tabs>
          <w:tab w:val="left" w:pos="567"/>
        </w:tabs>
        <w:ind w:left="567" w:hanging="567"/>
      </w:pPr>
    </w:lvl>
    <w:lvl w:ilvl="2">
      <w:start w:val="1"/>
      <w:numFmt w:val="decimal"/>
      <w:lvlText w:val="%1.%2.%3."/>
      <w:lvlJc w:val="left"/>
      <w:pPr>
        <w:tabs>
          <w:tab w:val="left" w:pos="709"/>
        </w:tabs>
        <w:ind w:left="709" w:hanging="709"/>
      </w:pPr>
      <w:rPr>
        <w:sz w:val="30"/>
        <w:szCs w:val="3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74715866"/>
    <w:multiLevelType w:val="multilevel"/>
    <w:tmpl w:val="74715866"/>
    <w:lvl w:ilvl="0">
      <w:start w:val="2"/>
      <w:numFmt w:val="decimal"/>
      <w:lvlText w:val="%1."/>
      <w:lvlJc w:val="left"/>
      <w:pPr>
        <w:ind w:left="108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555D95"/>
    <w:multiLevelType w:val="hybridMultilevel"/>
    <w:tmpl w:val="216EF4B4"/>
    <w:lvl w:ilvl="0" w:tplc="5E787C54">
      <w:start w:val="1"/>
      <w:numFmt w:val="bullet"/>
      <w:lvlText w:val="-"/>
      <w:lvlJc w:val="left"/>
      <w:pPr>
        <w:ind w:left="3240" w:hanging="360"/>
      </w:pPr>
      <w:rPr>
        <w:rFonts w:ascii="Arial" w:eastAsia="等线" w:hAnsi="Arial" w:cs="Arial" w:hint="default"/>
      </w:rPr>
    </w:lvl>
    <w:lvl w:ilvl="1" w:tplc="04090003">
      <w:start w:val="1"/>
      <w:numFmt w:val="bullet"/>
      <w:lvlText w:val="o"/>
      <w:lvlJc w:val="left"/>
      <w:pPr>
        <w:ind w:left="3960" w:hanging="360"/>
      </w:pPr>
      <w:rPr>
        <w:rFonts w:ascii="Courier New" w:hAnsi="Courier New" w:cs="Courier New" w:hint="default"/>
      </w:rPr>
    </w:lvl>
    <w:lvl w:ilvl="2" w:tplc="04090005">
      <w:start w:val="1"/>
      <w:numFmt w:val="bullet"/>
      <w:lvlText w:val=""/>
      <w:lvlJc w:val="left"/>
      <w:pPr>
        <w:ind w:left="4680" w:hanging="360"/>
      </w:pPr>
      <w:rPr>
        <w:rFonts w:ascii="Wingdings" w:hAnsi="Wingdings" w:hint="default"/>
      </w:rPr>
    </w:lvl>
    <w:lvl w:ilvl="3" w:tplc="04090001">
      <w:start w:val="1"/>
      <w:numFmt w:val="bullet"/>
      <w:lvlText w:val=""/>
      <w:lvlJc w:val="left"/>
      <w:pPr>
        <w:ind w:left="5400" w:hanging="360"/>
      </w:pPr>
      <w:rPr>
        <w:rFonts w:ascii="Symbol" w:hAnsi="Symbol" w:hint="default"/>
      </w:rPr>
    </w:lvl>
    <w:lvl w:ilvl="4" w:tplc="04090003">
      <w:start w:val="1"/>
      <w:numFmt w:val="bullet"/>
      <w:lvlText w:val="o"/>
      <w:lvlJc w:val="left"/>
      <w:pPr>
        <w:ind w:left="6120" w:hanging="360"/>
      </w:pPr>
      <w:rPr>
        <w:rFonts w:ascii="Courier New" w:hAnsi="Courier New" w:cs="Courier New" w:hint="default"/>
      </w:rPr>
    </w:lvl>
    <w:lvl w:ilvl="5" w:tplc="04090005">
      <w:start w:val="1"/>
      <w:numFmt w:val="bullet"/>
      <w:lvlText w:val=""/>
      <w:lvlJc w:val="left"/>
      <w:pPr>
        <w:ind w:left="6840" w:hanging="360"/>
      </w:pPr>
      <w:rPr>
        <w:rFonts w:ascii="Wingdings" w:hAnsi="Wingdings" w:hint="default"/>
      </w:rPr>
    </w:lvl>
    <w:lvl w:ilvl="6" w:tplc="04090001">
      <w:start w:val="1"/>
      <w:numFmt w:val="bullet"/>
      <w:lvlText w:val=""/>
      <w:lvlJc w:val="left"/>
      <w:pPr>
        <w:ind w:left="7560" w:hanging="360"/>
      </w:pPr>
      <w:rPr>
        <w:rFonts w:ascii="Symbol" w:hAnsi="Symbol" w:hint="default"/>
      </w:rPr>
    </w:lvl>
    <w:lvl w:ilvl="7" w:tplc="04090003">
      <w:start w:val="1"/>
      <w:numFmt w:val="bullet"/>
      <w:lvlText w:val="o"/>
      <w:lvlJc w:val="left"/>
      <w:pPr>
        <w:ind w:left="8280" w:hanging="360"/>
      </w:pPr>
      <w:rPr>
        <w:rFonts w:ascii="Courier New" w:hAnsi="Courier New" w:cs="Courier New" w:hint="default"/>
      </w:rPr>
    </w:lvl>
    <w:lvl w:ilvl="8" w:tplc="04090005">
      <w:start w:val="1"/>
      <w:numFmt w:val="bullet"/>
      <w:lvlText w:val=""/>
      <w:lvlJc w:val="left"/>
      <w:pPr>
        <w:ind w:left="9000" w:hanging="360"/>
      </w:pPr>
      <w:rPr>
        <w:rFonts w:ascii="Wingdings" w:hAnsi="Wingdings" w:hint="default"/>
      </w:rPr>
    </w:lvl>
  </w:abstractNum>
  <w:abstractNum w:abstractNumId="46" w15:restartNumberingAfterBreak="0">
    <w:nsid w:val="7C8964EF"/>
    <w:multiLevelType w:val="multilevel"/>
    <w:tmpl w:val="7C8964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1D7C0F"/>
    <w:multiLevelType w:val="multilevel"/>
    <w:tmpl w:val="7E1D7C0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8" w15:restartNumberingAfterBreak="0">
    <w:nsid w:val="7F01112D"/>
    <w:multiLevelType w:val="hybridMultilevel"/>
    <w:tmpl w:val="218691EC"/>
    <w:lvl w:ilvl="0" w:tplc="626682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3"/>
  </w:num>
  <w:num w:numId="2">
    <w:abstractNumId w:val="19"/>
  </w:num>
  <w:num w:numId="3">
    <w:abstractNumId w:val="31"/>
  </w:num>
  <w:num w:numId="4">
    <w:abstractNumId w:val="21"/>
  </w:num>
  <w:num w:numId="5">
    <w:abstractNumId w:val="29"/>
  </w:num>
  <w:num w:numId="6">
    <w:abstractNumId w:val="18"/>
  </w:num>
  <w:num w:numId="7">
    <w:abstractNumId w:val="25"/>
  </w:num>
  <w:num w:numId="8">
    <w:abstractNumId w:val="42"/>
  </w:num>
  <w:num w:numId="9">
    <w:abstractNumId w:val="6"/>
  </w:num>
  <w:num w:numId="10">
    <w:abstractNumId w:val="16"/>
  </w:num>
  <w:num w:numId="11">
    <w:abstractNumId w:val="1"/>
  </w:num>
  <w:num w:numId="12">
    <w:abstractNumId w:val="20"/>
  </w:num>
  <w:num w:numId="13">
    <w:abstractNumId w:val="26"/>
  </w:num>
  <w:num w:numId="14">
    <w:abstractNumId w:val="10"/>
  </w:num>
  <w:num w:numId="15">
    <w:abstractNumId w:val="22"/>
  </w:num>
  <w:num w:numId="16">
    <w:abstractNumId w:val="34"/>
  </w:num>
  <w:num w:numId="17">
    <w:abstractNumId w:val="28"/>
  </w:num>
  <w:num w:numId="18">
    <w:abstractNumId w:val="30"/>
  </w:num>
  <w:num w:numId="19">
    <w:abstractNumId w:val="7"/>
  </w:num>
  <w:num w:numId="20">
    <w:abstractNumId w:val="23"/>
  </w:num>
  <w:num w:numId="21">
    <w:abstractNumId w:val="37"/>
  </w:num>
  <w:num w:numId="22">
    <w:abstractNumId w:val="27"/>
  </w:num>
  <w:num w:numId="23">
    <w:abstractNumId w:val="38"/>
  </w:num>
  <w:num w:numId="24">
    <w:abstractNumId w:val="40"/>
  </w:num>
  <w:num w:numId="25">
    <w:abstractNumId w:val="39"/>
  </w:num>
  <w:num w:numId="26">
    <w:abstractNumId w:val="2"/>
  </w:num>
  <w:num w:numId="27">
    <w:abstractNumId w:val="4"/>
  </w:num>
  <w:num w:numId="28">
    <w:abstractNumId w:val="11"/>
  </w:num>
  <w:num w:numId="29">
    <w:abstractNumId w:val="47"/>
  </w:num>
  <w:num w:numId="30">
    <w:abstractNumId w:val="9"/>
  </w:num>
  <w:num w:numId="31">
    <w:abstractNumId w:val="8"/>
  </w:num>
  <w:num w:numId="32">
    <w:abstractNumId w:val="44"/>
  </w:num>
  <w:num w:numId="33">
    <w:abstractNumId w:val="32"/>
  </w:num>
  <w:num w:numId="34">
    <w:abstractNumId w:val="15"/>
  </w:num>
  <w:num w:numId="35">
    <w:abstractNumId w:val="41"/>
  </w:num>
  <w:num w:numId="36">
    <w:abstractNumId w:val="36"/>
  </w:num>
  <w:num w:numId="37">
    <w:abstractNumId w:val="17"/>
  </w:num>
  <w:num w:numId="38">
    <w:abstractNumId w:val="46"/>
  </w:num>
  <w:num w:numId="39">
    <w:abstractNumId w:val="35"/>
  </w:num>
  <w:num w:numId="40">
    <w:abstractNumId w:val="14"/>
  </w:num>
  <w:num w:numId="41">
    <w:abstractNumId w:val="24"/>
  </w:num>
  <w:num w:numId="42">
    <w:abstractNumId w:val="5"/>
  </w:num>
  <w:num w:numId="43">
    <w:abstractNumId w:val="0"/>
  </w:num>
  <w:num w:numId="44">
    <w:abstractNumId w:val="13"/>
  </w:num>
  <w:num w:numId="45">
    <w:abstractNumId w:val="3"/>
  </w:num>
  <w:num w:numId="46">
    <w:abstractNumId w:val="48"/>
  </w:num>
  <w:num w:numId="47">
    <w:abstractNumId w:val="33"/>
  </w:num>
  <w:num w:numId="48">
    <w:abstractNumId w:val="45"/>
    <w:lvlOverride w:ilvl="0"/>
    <w:lvlOverride w:ilvl="1"/>
    <w:lvlOverride w:ilvl="2"/>
    <w:lvlOverride w:ilvl="3"/>
    <w:lvlOverride w:ilvl="4"/>
    <w:lvlOverride w:ilvl="5"/>
    <w:lvlOverride w:ilvl="6"/>
    <w:lvlOverride w:ilvl="7"/>
    <w:lvlOverride w:ilvl="8"/>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48"/>
    <w:rsid w:val="000012F9"/>
    <w:rsid w:val="00002134"/>
    <w:rsid w:val="0000242B"/>
    <w:rsid w:val="000025D5"/>
    <w:rsid w:val="0000314A"/>
    <w:rsid w:val="00003886"/>
    <w:rsid w:val="0000410D"/>
    <w:rsid w:val="0000460A"/>
    <w:rsid w:val="00004A95"/>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414"/>
    <w:rsid w:val="000124C4"/>
    <w:rsid w:val="000126F3"/>
    <w:rsid w:val="00012820"/>
    <w:rsid w:val="00012DBC"/>
    <w:rsid w:val="000137AA"/>
    <w:rsid w:val="0001397F"/>
    <w:rsid w:val="0001458C"/>
    <w:rsid w:val="00014D04"/>
    <w:rsid w:val="00015654"/>
    <w:rsid w:val="00015A87"/>
    <w:rsid w:val="00015CF4"/>
    <w:rsid w:val="00015F9F"/>
    <w:rsid w:val="00016208"/>
    <w:rsid w:val="00016AC6"/>
    <w:rsid w:val="0001706A"/>
    <w:rsid w:val="0001728E"/>
    <w:rsid w:val="000174AD"/>
    <w:rsid w:val="00017BA4"/>
    <w:rsid w:val="00017F49"/>
    <w:rsid w:val="000208A6"/>
    <w:rsid w:val="00020A0A"/>
    <w:rsid w:val="00020A1C"/>
    <w:rsid w:val="0002195F"/>
    <w:rsid w:val="00021B1B"/>
    <w:rsid w:val="00021C03"/>
    <w:rsid w:val="00022058"/>
    <w:rsid w:val="00022A7D"/>
    <w:rsid w:val="000241CB"/>
    <w:rsid w:val="00024293"/>
    <w:rsid w:val="00024BC2"/>
    <w:rsid w:val="00024F09"/>
    <w:rsid w:val="000250AB"/>
    <w:rsid w:val="0002552A"/>
    <w:rsid w:val="00025A64"/>
    <w:rsid w:val="00025EDA"/>
    <w:rsid w:val="000260C1"/>
    <w:rsid w:val="00026F14"/>
    <w:rsid w:val="0002754F"/>
    <w:rsid w:val="00030815"/>
    <w:rsid w:val="00030BD6"/>
    <w:rsid w:val="00030DFC"/>
    <w:rsid w:val="00031271"/>
    <w:rsid w:val="00031855"/>
    <w:rsid w:val="00031B39"/>
    <w:rsid w:val="000325F0"/>
    <w:rsid w:val="000325F7"/>
    <w:rsid w:val="00033319"/>
    <w:rsid w:val="00033413"/>
    <w:rsid w:val="000338A4"/>
    <w:rsid w:val="00033D65"/>
    <w:rsid w:val="00033F30"/>
    <w:rsid w:val="00034864"/>
    <w:rsid w:val="00034984"/>
    <w:rsid w:val="0003532A"/>
    <w:rsid w:val="0003575B"/>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888"/>
    <w:rsid w:val="000419DF"/>
    <w:rsid w:val="00041C1F"/>
    <w:rsid w:val="00041E6C"/>
    <w:rsid w:val="00041E99"/>
    <w:rsid w:val="000421F2"/>
    <w:rsid w:val="0004266B"/>
    <w:rsid w:val="00042718"/>
    <w:rsid w:val="00042725"/>
    <w:rsid w:val="00042955"/>
    <w:rsid w:val="00042AB0"/>
    <w:rsid w:val="00042E02"/>
    <w:rsid w:val="00043047"/>
    <w:rsid w:val="000431F2"/>
    <w:rsid w:val="00043767"/>
    <w:rsid w:val="000439E7"/>
    <w:rsid w:val="00043B4D"/>
    <w:rsid w:val="00043F7C"/>
    <w:rsid w:val="00044275"/>
    <w:rsid w:val="00044623"/>
    <w:rsid w:val="00044DAA"/>
    <w:rsid w:val="00045071"/>
    <w:rsid w:val="000458FF"/>
    <w:rsid w:val="000460AC"/>
    <w:rsid w:val="00046195"/>
    <w:rsid w:val="00046517"/>
    <w:rsid w:val="00046A69"/>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2CC6"/>
    <w:rsid w:val="00053004"/>
    <w:rsid w:val="0005326E"/>
    <w:rsid w:val="000537F7"/>
    <w:rsid w:val="00053D7E"/>
    <w:rsid w:val="000540C0"/>
    <w:rsid w:val="00054698"/>
    <w:rsid w:val="0005477E"/>
    <w:rsid w:val="000557DC"/>
    <w:rsid w:val="000559D2"/>
    <w:rsid w:val="00055C85"/>
    <w:rsid w:val="00055E49"/>
    <w:rsid w:val="00055FFC"/>
    <w:rsid w:val="00056637"/>
    <w:rsid w:val="00056B0F"/>
    <w:rsid w:val="00056B6D"/>
    <w:rsid w:val="0005702C"/>
    <w:rsid w:val="00057693"/>
    <w:rsid w:val="00057BFD"/>
    <w:rsid w:val="00057DB8"/>
    <w:rsid w:val="00060564"/>
    <w:rsid w:val="000609DE"/>
    <w:rsid w:val="00060CE4"/>
    <w:rsid w:val="000613E6"/>
    <w:rsid w:val="00062BA8"/>
    <w:rsid w:val="00063781"/>
    <w:rsid w:val="00063A49"/>
    <w:rsid w:val="0006400B"/>
    <w:rsid w:val="0006415F"/>
    <w:rsid w:val="000641A0"/>
    <w:rsid w:val="000643C3"/>
    <w:rsid w:val="000643CC"/>
    <w:rsid w:val="000647E2"/>
    <w:rsid w:val="000649BA"/>
    <w:rsid w:val="00064ADB"/>
    <w:rsid w:val="000658F2"/>
    <w:rsid w:val="0006633A"/>
    <w:rsid w:val="0006651A"/>
    <w:rsid w:val="00066691"/>
    <w:rsid w:val="00066A5E"/>
    <w:rsid w:val="00066AC2"/>
    <w:rsid w:val="00066EFF"/>
    <w:rsid w:val="00067249"/>
    <w:rsid w:val="000675DF"/>
    <w:rsid w:val="0006761F"/>
    <w:rsid w:val="00067C74"/>
    <w:rsid w:val="00067D9C"/>
    <w:rsid w:val="00070914"/>
    <w:rsid w:val="0007094F"/>
    <w:rsid w:val="00070F5F"/>
    <w:rsid w:val="000710A9"/>
    <w:rsid w:val="000711CD"/>
    <w:rsid w:val="00071A17"/>
    <w:rsid w:val="00071E64"/>
    <w:rsid w:val="0007205F"/>
    <w:rsid w:val="000722A7"/>
    <w:rsid w:val="00072F9F"/>
    <w:rsid w:val="0007300E"/>
    <w:rsid w:val="0007317C"/>
    <w:rsid w:val="000731F9"/>
    <w:rsid w:val="0007378E"/>
    <w:rsid w:val="000738A7"/>
    <w:rsid w:val="000739AD"/>
    <w:rsid w:val="00074227"/>
    <w:rsid w:val="000749EF"/>
    <w:rsid w:val="00074A9C"/>
    <w:rsid w:val="00074C94"/>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29E"/>
    <w:rsid w:val="000804E1"/>
    <w:rsid w:val="000810A7"/>
    <w:rsid w:val="00081472"/>
    <w:rsid w:val="000816D8"/>
    <w:rsid w:val="000817D8"/>
    <w:rsid w:val="000818F4"/>
    <w:rsid w:val="0008210E"/>
    <w:rsid w:val="00082927"/>
    <w:rsid w:val="00082AB1"/>
    <w:rsid w:val="00082BDA"/>
    <w:rsid w:val="0008308B"/>
    <w:rsid w:val="000831D2"/>
    <w:rsid w:val="000838E0"/>
    <w:rsid w:val="00083955"/>
    <w:rsid w:val="00083C3C"/>
    <w:rsid w:val="000841C4"/>
    <w:rsid w:val="00084851"/>
    <w:rsid w:val="000849C5"/>
    <w:rsid w:val="00084FDF"/>
    <w:rsid w:val="000850C0"/>
    <w:rsid w:val="00085374"/>
    <w:rsid w:val="0008562C"/>
    <w:rsid w:val="00085662"/>
    <w:rsid w:val="00085970"/>
    <w:rsid w:val="00086187"/>
    <w:rsid w:val="0008625E"/>
    <w:rsid w:val="0008626B"/>
    <w:rsid w:val="000871C0"/>
    <w:rsid w:val="000873EB"/>
    <w:rsid w:val="00087CF0"/>
    <w:rsid w:val="00090213"/>
    <w:rsid w:val="000905F4"/>
    <w:rsid w:val="00090B09"/>
    <w:rsid w:val="00090E2E"/>
    <w:rsid w:val="00090FD2"/>
    <w:rsid w:val="00091079"/>
    <w:rsid w:val="00091626"/>
    <w:rsid w:val="00091C53"/>
    <w:rsid w:val="00091C8C"/>
    <w:rsid w:val="000921EC"/>
    <w:rsid w:val="0009234A"/>
    <w:rsid w:val="000926EC"/>
    <w:rsid w:val="00092814"/>
    <w:rsid w:val="00092D32"/>
    <w:rsid w:val="00092E4E"/>
    <w:rsid w:val="000931F0"/>
    <w:rsid w:val="0009327A"/>
    <w:rsid w:val="00093374"/>
    <w:rsid w:val="0009396C"/>
    <w:rsid w:val="00094600"/>
    <w:rsid w:val="00094B3C"/>
    <w:rsid w:val="000951E0"/>
    <w:rsid w:val="00095889"/>
    <w:rsid w:val="00095A7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8C"/>
    <w:rsid w:val="000A1BC9"/>
    <w:rsid w:val="000A2339"/>
    <w:rsid w:val="000A2350"/>
    <w:rsid w:val="000A2782"/>
    <w:rsid w:val="000A27CE"/>
    <w:rsid w:val="000A2B56"/>
    <w:rsid w:val="000A2D2E"/>
    <w:rsid w:val="000A2DF4"/>
    <w:rsid w:val="000A3167"/>
    <w:rsid w:val="000A3179"/>
    <w:rsid w:val="000A33A0"/>
    <w:rsid w:val="000A3AFC"/>
    <w:rsid w:val="000A3FE9"/>
    <w:rsid w:val="000A400F"/>
    <w:rsid w:val="000A46EF"/>
    <w:rsid w:val="000A4A17"/>
    <w:rsid w:val="000A4AE5"/>
    <w:rsid w:val="000A4D08"/>
    <w:rsid w:val="000A535E"/>
    <w:rsid w:val="000A53D8"/>
    <w:rsid w:val="000A5784"/>
    <w:rsid w:val="000A5C78"/>
    <w:rsid w:val="000A5DCA"/>
    <w:rsid w:val="000A5DEF"/>
    <w:rsid w:val="000A5E0C"/>
    <w:rsid w:val="000A645F"/>
    <w:rsid w:val="000A6BF8"/>
    <w:rsid w:val="000A6C80"/>
    <w:rsid w:val="000A6E40"/>
    <w:rsid w:val="000A7E2F"/>
    <w:rsid w:val="000B012E"/>
    <w:rsid w:val="000B06E4"/>
    <w:rsid w:val="000B0969"/>
    <w:rsid w:val="000B15A6"/>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C5"/>
    <w:rsid w:val="000B40D1"/>
    <w:rsid w:val="000B5546"/>
    <w:rsid w:val="000B555C"/>
    <w:rsid w:val="000B560D"/>
    <w:rsid w:val="000B5A94"/>
    <w:rsid w:val="000B5F99"/>
    <w:rsid w:val="000B6824"/>
    <w:rsid w:val="000B6B8D"/>
    <w:rsid w:val="000B6BB0"/>
    <w:rsid w:val="000B6BBD"/>
    <w:rsid w:val="000C0172"/>
    <w:rsid w:val="000C034A"/>
    <w:rsid w:val="000C0645"/>
    <w:rsid w:val="000C06A6"/>
    <w:rsid w:val="000C0875"/>
    <w:rsid w:val="000C0DE3"/>
    <w:rsid w:val="000C1001"/>
    <w:rsid w:val="000C1B5F"/>
    <w:rsid w:val="000C1C9A"/>
    <w:rsid w:val="000C1D07"/>
    <w:rsid w:val="000C2208"/>
    <w:rsid w:val="000C31B8"/>
    <w:rsid w:val="000C3E89"/>
    <w:rsid w:val="000C3FC8"/>
    <w:rsid w:val="000C46F9"/>
    <w:rsid w:val="000C48FF"/>
    <w:rsid w:val="000C4AE4"/>
    <w:rsid w:val="000C4D73"/>
    <w:rsid w:val="000C515A"/>
    <w:rsid w:val="000C5A1A"/>
    <w:rsid w:val="000C5E37"/>
    <w:rsid w:val="000C5ED5"/>
    <w:rsid w:val="000C6798"/>
    <w:rsid w:val="000C69BE"/>
    <w:rsid w:val="000C74F5"/>
    <w:rsid w:val="000C7FF5"/>
    <w:rsid w:val="000D0ABD"/>
    <w:rsid w:val="000D0B07"/>
    <w:rsid w:val="000D1270"/>
    <w:rsid w:val="000D13EC"/>
    <w:rsid w:val="000D1557"/>
    <w:rsid w:val="000D1D35"/>
    <w:rsid w:val="000D1E97"/>
    <w:rsid w:val="000D236A"/>
    <w:rsid w:val="000D2554"/>
    <w:rsid w:val="000D284E"/>
    <w:rsid w:val="000D30E4"/>
    <w:rsid w:val="000D30F8"/>
    <w:rsid w:val="000D3112"/>
    <w:rsid w:val="000D3349"/>
    <w:rsid w:val="000D360C"/>
    <w:rsid w:val="000D3A53"/>
    <w:rsid w:val="000D3C4D"/>
    <w:rsid w:val="000D3DD1"/>
    <w:rsid w:val="000D40A6"/>
    <w:rsid w:val="000D41B2"/>
    <w:rsid w:val="000D47AC"/>
    <w:rsid w:val="000D5391"/>
    <w:rsid w:val="000D5894"/>
    <w:rsid w:val="000D5B0C"/>
    <w:rsid w:val="000D5FEF"/>
    <w:rsid w:val="000D665E"/>
    <w:rsid w:val="000D71B3"/>
    <w:rsid w:val="000E068D"/>
    <w:rsid w:val="000E078F"/>
    <w:rsid w:val="000E0F87"/>
    <w:rsid w:val="000E11DC"/>
    <w:rsid w:val="000E1909"/>
    <w:rsid w:val="000E3C6B"/>
    <w:rsid w:val="000E3D97"/>
    <w:rsid w:val="000E4629"/>
    <w:rsid w:val="000E4964"/>
    <w:rsid w:val="000E4F2F"/>
    <w:rsid w:val="000E5021"/>
    <w:rsid w:val="000E5431"/>
    <w:rsid w:val="000E572C"/>
    <w:rsid w:val="000E5A12"/>
    <w:rsid w:val="000E5B1D"/>
    <w:rsid w:val="000E5F18"/>
    <w:rsid w:val="000E5FB3"/>
    <w:rsid w:val="000E66F1"/>
    <w:rsid w:val="000E7159"/>
    <w:rsid w:val="000E7242"/>
    <w:rsid w:val="000E79CD"/>
    <w:rsid w:val="000E7D93"/>
    <w:rsid w:val="000E7E98"/>
    <w:rsid w:val="000E7F62"/>
    <w:rsid w:val="000F00ED"/>
    <w:rsid w:val="000F0755"/>
    <w:rsid w:val="000F1063"/>
    <w:rsid w:val="000F11F0"/>
    <w:rsid w:val="000F159A"/>
    <w:rsid w:val="000F16DB"/>
    <w:rsid w:val="000F1F75"/>
    <w:rsid w:val="000F26CF"/>
    <w:rsid w:val="000F306D"/>
    <w:rsid w:val="000F30E0"/>
    <w:rsid w:val="000F332B"/>
    <w:rsid w:val="000F340A"/>
    <w:rsid w:val="000F38D0"/>
    <w:rsid w:val="000F3D89"/>
    <w:rsid w:val="000F3F5E"/>
    <w:rsid w:val="000F444E"/>
    <w:rsid w:val="000F468E"/>
    <w:rsid w:val="000F54D7"/>
    <w:rsid w:val="000F57D5"/>
    <w:rsid w:val="000F5F6F"/>
    <w:rsid w:val="000F60FF"/>
    <w:rsid w:val="000F62FB"/>
    <w:rsid w:val="000F64C8"/>
    <w:rsid w:val="000F6E9B"/>
    <w:rsid w:val="000F6F4E"/>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37D"/>
    <w:rsid w:val="00106478"/>
    <w:rsid w:val="001067A4"/>
    <w:rsid w:val="00106BC9"/>
    <w:rsid w:val="00106CD9"/>
    <w:rsid w:val="00107304"/>
    <w:rsid w:val="00107562"/>
    <w:rsid w:val="001109E6"/>
    <w:rsid w:val="001113AF"/>
    <w:rsid w:val="00111719"/>
    <w:rsid w:val="00111C5C"/>
    <w:rsid w:val="001120FC"/>
    <w:rsid w:val="001123F3"/>
    <w:rsid w:val="001128A8"/>
    <w:rsid w:val="00112F21"/>
    <w:rsid w:val="0011300A"/>
    <w:rsid w:val="0011322D"/>
    <w:rsid w:val="00113355"/>
    <w:rsid w:val="001135BA"/>
    <w:rsid w:val="001140AD"/>
    <w:rsid w:val="001142DD"/>
    <w:rsid w:val="00114369"/>
    <w:rsid w:val="0011483F"/>
    <w:rsid w:val="00114849"/>
    <w:rsid w:val="00114BD9"/>
    <w:rsid w:val="00114DFE"/>
    <w:rsid w:val="00114F04"/>
    <w:rsid w:val="001151F9"/>
    <w:rsid w:val="00115911"/>
    <w:rsid w:val="001166B0"/>
    <w:rsid w:val="00116EE4"/>
    <w:rsid w:val="00117296"/>
    <w:rsid w:val="0011734D"/>
    <w:rsid w:val="00117423"/>
    <w:rsid w:val="00117454"/>
    <w:rsid w:val="001174AC"/>
    <w:rsid w:val="0011759E"/>
    <w:rsid w:val="00117E79"/>
    <w:rsid w:val="00120087"/>
    <w:rsid w:val="00120A72"/>
    <w:rsid w:val="00120C6F"/>
    <w:rsid w:val="001216B6"/>
    <w:rsid w:val="001218DB"/>
    <w:rsid w:val="00122469"/>
    <w:rsid w:val="001228D2"/>
    <w:rsid w:val="00123327"/>
    <w:rsid w:val="001233A1"/>
    <w:rsid w:val="001234B3"/>
    <w:rsid w:val="00123769"/>
    <w:rsid w:val="00123B33"/>
    <w:rsid w:val="00123E23"/>
    <w:rsid w:val="00123E88"/>
    <w:rsid w:val="0012412F"/>
    <w:rsid w:val="00124BE6"/>
    <w:rsid w:val="00125B27"/>
    <w:rsid w:val="00125C01"/>
    <w:rsid w:val="00125CA4"/>
    <w:rsid w:val="00125D22"/>
    <w:rsid w:val="00125D7A"/>
    <w:rsid w:val="00125ED7"/>
    <w:rsid w:val="00125F5D"/>
    <w:rsid w:val="00126884"/>
    <w:rsid w:val="00126A1D"/>
    <w:rsid w:val="001271C6"/>
    <w:rsid w:val="00127206"/>
    <w:rsid w:val="001279D0"/>
    <w:rsid w:val="00127EA2"/>
    <w:rsid w:val="00130753"/>
    <w:rsid w:val="00130B3A"/>
    <w:rsid w:val="00130B83"/>
    <w:rsid w:val="00130EAE"/>
    <w:rsid w:val="00131E96"/>
    <w:rsid w:val="001326B7"/>
    <w:rsid w:val="00132726"/>
    <w:rsid w:val="00132BAC"/>
    <w:rsid w:val="00132CFC"/>
    <w:rsid w:val="0013361D"/>
    <w:rsid w:val="00133CC8"/>
    <w:rsid w:val="00134727"/>
    <w:rsid w:val="00134974"/>
    <w:rsid w:val="00134B9D"/>
    <w:rsid w:val="0013524B"/>
    <w:rsid w:val="001358A9"/>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8F1"/>
    <w:rsid w:val="00141AC2"/>
    <w:rsid w:val="00141B8E"/>
    <w:rsid w:val="001420CC"/>
    <w:rsid w:val="001421B1"/>
    <w:rsid w:val="001421D0"/>
    <w:rsid w:val="0014227B"/>
    <w:rsid w:val="001426D9"/>
    <w:rsid w:val="00143BD9"/>
    <w:rsid w:val="00143F67"/>
    <w:rsid w:val="0014405C"/>
    <w:rsid w:val="00144279"/>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1FF1"/>
    <w:rsid w:val="00152E6F"/>
    <w:rsid w:val="00153000"/>
    <w:rsid w:val="0015312D"/>
    <w:rsid w:val="001532B4"/>
    <w:rsid w:val="00153307"/>
    <w:rsid w:val="00153B22"/>
    <w:rsid w:val="00153DE4"/>
    <w:rsid w:val="00153DFF"/>
    <w:rsid w:val="00154789"/>
    <w:rsid w:val="00154F45"/>
    <w:rsid w:val="001553C7"/>
    <w:rsid w:val="0015544C"/>
    <w:rsid w:val="00155876"/>
    <w:rsid w:val="00155B12"/>
    <w:rsid w:val="00155CD9"/>
    <w:rsid w:val="00156CCB"/>
    <w:rsid w:val="00156EF4"/>
    <w:rsid w:val="00157398"/>
    <w:rsid w:val="0015780E"/>
    <w:rsid w:val="00157A72"/>
    <w:rsid w:val="00157BD9"/>
    <w:rsid w:val="00157E43"/>
    <w:rsid w:val="00160259"/>
    <w:rsid w:val="0016077E"/>
    <w:rsid w:val="001607B3"/>
    <w:rsid w:val="00160C79"/>
    <w:rsid w:val="00161189"/>
    <w:rsid w:val="001615A6"/>
    <w:rsid w:val="00161DC1"/>
    <w:rsid w:val="00161E41"/>
    <w:rsid w:val="00162B7D"/>
    <w:rsid w:val="001630A5"/>
    <w:rsid w:val="001631C7"/>
    <w:rsid w:val="0016331D"/>
    <w:rsid w:val="00163436"/>
    <w:rsid w:val="00163CE3"/>
    <w:rsid w:val="00164080"/>
    <w:rsid w:val="00164534"/>
    <w:rsid w:val="00164712"/>
    <w:rsid w:val="0016473C"/>
    <w:rsid w:val="001649C3"/>
    <w:rsid w:val="00164C72"/>
    <w:rsid w:val="00164CB8"/>
    <w:rsid w:val="00164D4A"/>
    <w:rsid w:val="0016584C"/>
    <w:rsid w:val="00165F6C"/>
    <w:rsid w:val="00166941"/>
    <w:rsid w:val="00166AE0"/>
    <w:rsid w:val="00166BE4"/>
    <w:rsid w:val="00167384"/>
    <w:rsid w:val="00167535"/>
    <w:rsid w:val="0016758C"/>
    <w:rsid w:val="001675B3"/>
    <w:rsid w:val="00167762"/>
    <w:rsid w:val="001678FF"/>
    <w:rsid w:val="00167B82"/>
    <w:rsid w:val="00167C0C"/>
    <w:rsid w:val="00167E3C"/>
    <w:rsid w:val="001702B2"/>
    <w:rsid w:val="00170626"/>
    <w:rsid w:val="001707AA"/>
    <w:rsid w:val="001709E8"/>
    <w:rsid w:val="00170ED8"/>
    <w:rsid w:val="00171558"/>
    <w:rsid w:val="00171A8B"/>
    <w:rsid w:val="00172892"/>
    <w:rsid w:val="00172D8C"/>
    <w:rsid w:val="00172E1E"/>
    <w:rsid w:val="001743B2"/>
    <w:rsid w:val="00174537"/>
    <w:rsid w:val="00175121"/>
    <w:rsid w:val="00175564"/>
    <w:rsid w:val="001759F9"/>
    <w:rsid w:val="0017669A"/>
    <w:rsid w:val="001768C1"/>
    <w:rsid w:val="00176D09"/>
    <w:rsid w:val="00176D18"/>
    <w:rsid w:val="00177528"/>
    <w:rsid w:val="00177CD9"/>
    <w:rsid w:val="00177F11"/>
    <w:rsid w:val="00180604"/>
    <w:rsid w:val="00180CB0"/>
    <w:rsid w:val="00181130"/>
    <w:rsid w:val="0018142A"/>
    <w:rsid w:val="0018142C"/>
    <w:rsid w:val="00182162"/>
    <w:rsid w:val="001829FA"/>
    <w:rsid w:val="00182A5E"/>
    <w:rsid w:val="001830A4"/>
    <w:rsid w:val="00183510"/>
    <w:rsid w:val="0018370D"/>
    <w:rsid w:val="00183C8D"/>
    <w:rsid w:val="00183EE4"/>
    <w:rsid w:val="00184249"/>
    <w:rsid w:val="00184286"/>
    <w:rsid w:val="00184AD8"/>
    <w:rsid w:val="0018573F"/>
    <w:rsid w:val="00185B5F"/>
    <w:rsid w:val="001865CF"/>
    <w:rsid w:val="00186698"/>
    <w:rsid w:val="00186DEA"/>
    <w:rsid w:val="00186F27"/>
    <w:rsid w:val="00187F78"/>
    <w:rsid w:val="00187FAC"/>
    <w:rsid w:val="001907C4"/>
    <w:rsid w:val="0019158F"/>
    <w:rsid w:val="00191876"/>
    <w:rsid w:val="00191F10"/>
    <w:rsid w:val="0019214A"/>
    <w:rsid w:val="001923C0"/>
    <w:rsid w:val="001927F4"/>
    <w:rsid w:val="001928FA"/>
    <w:rsid w:val="001929DB"/>
    <w:rsid w:val="00192FDD"/>
    <w:rsid w:val="001932DB"/>
    <w:rsid w:val="001932E5"/>
    <w:rsid w:val="0019334F"/>
    <w:rsid w:val="001938A7"/>
    <w:rsid w:val="00193FB1"/>
    <w:rsid w:val="0019423B"/>
    <w:rsid w:val="00194C1C"/>
    <w:rsid w:val="00194CF1"/>
    <w:rsid w:val="0019646D"/>
    <w:rsid w:val="00196863"/>
    <w:rsid w:val="00196DC5"/>
    <w:rsid w:val="00196EB9"/>
    <w:rsid w:val="00196F6F"/>
    <w:rsid w:val="001970DE"/>
    <w:rsid w:val="00197B2C"/>
    <w:rsid w:val="00197FAE"/>
    <w:rsid w:val="001A0092"/>
    <w:rsid w:val="001A0275"/>
    <w:rsid w:val="001A0308"/>
    <w:rsid w:val="001A0EDC"/>
    <w:rsid w:val="001A0F3B"/>
    <w:rsid w:val="001A1084"/>
    <w:rsid w:val="001A1638"/>
    <w:rsid w:val="001A181F"/>
    <w:rsid w:val="001A1CCE"/>
    <w:rsid w:val="001A2279"/>
    <w:rsid w:val="001A236D"/>
    <w:rsid w:val="001A293D"/>
    <w:rsid w:val="001A29E7"/>
    <w:rsid w:val="001A2C5C"/>
    <w:rsid w:val="001A2F21"/>
    <w:rsid w:val="001A3353"/>
    <w:rsid w:val="001A362D"/>
    <w:rsid w:val="001A3F69"/>
    <w:rsid w:val="001A4992"/>
    <w:rsid w:val="001A51EB"/>
    <w:rsid w:val="001A5320"/>
    <w:rsid w:val="001A551B"/>
    <w:rsid w:val="001A5B9F"/>
    <w:rsid w:val="001A5F47"/>
    <w:rsid w:val="001A644B"/>
    <w:rsid w:val="001A727B"/>
    <w:rsid w:val="001A7D4F"/>
    <w:rsid w:val="001B03B7"/>
    <w:rsid w:val="001B09AD"/>
    <w:rsid w:val="001B0BF5"/>
    <w:rsid w:val="001B1A87"/>
    <w:rsid w:val="001B1D92"/>
    <w:rsid w:val="001B2958"/>
    <w:rsid w:val="001B2979"/>
    <w:rsid w:val="001B3934"/>
    <w:rsid w:val="001B3B5D"/>
    <w:rsid w:val="001B3C54"/>
    <w:rsid w:val="001B455A"/>
    <w:rsid w:val="001B4D92"/>
    <w:rsid w:val="001B57F3"/>
    <w:rsid w:val="001B5F0C"/>
    <w:rsid w:val="001B5F15"/>
    <w:rsid w:val="001B6227"/>
    <w:rsid w:val="001B63B4"/>
    <w:rsid w:val="001B6669"/>
    <w:rsid w:val="001B677D"/>
    <w:rsid w:val="001B6D16"/>
    <w:rsid w:val="001B6E62"/>
    <w:rsid w:val="001B6F9F"/>
    <w:rsid w:val="001B7010"/>
    <w:rsid w:val="001B7323"/>
    <w:rsid w:val="001B7370"/>
    <w:rsid w:val="001B7378"/>
    <w:rsid w:val="001B749D"/>
    <w:rsid w:val="001B7906"/>
    <w:rsid w:val="001B7E41"/>
    <w:rsid w:val="001B7F44"/>
    <w:rsid w:val="001C0060"/>
    <w:rsid w:val="001C014C"/>
    <w:rsid w:val="001C01B7"/>
    <w:rsid w:val="001C0296"/>
    <w:rsid w:val="001C0B54"/>
    <w:rsid w:val="001C0BC4"/>
    <w:rsid w:val="001C1A97"/>
    <w:rsid w:val="001C1EC0"/>
    <w:rsid w:val="001C21BC"/>
    <w:rsid w:val="001C235F"/>
    <w:rsid w:val="001C2408"/>
    <w:rsid w:val="001C26FD"/>
    <w:rsid w:val="001C2710"/>
    <w:rsid w:val="001C2ACD"/>
    <w:rsid w:val="001C3A93"/>
    <w:rsid w:val="001C3D68"/>
    <w:rsid w:val="001C41EF"/>
    <w:rsid w:val="001C4443"/>
    <w:rsid w:val="001C4D1F"/>
    <w:rsid w:val="001C4D23"/>
    <w:rsid w:val="001C4F0D"/>
    <w:rsid w:val="001C534D"/>
    <w:rsid w:val="001C563A"/>
    <w:rsid w:val="001C56C5"/>
    <w:rsid w:val="001C5AE9"/>
    <w:rsid w:val="001C5D2D"/>
    <w:rsid w:val="001C5D8E"/>
    <w:rsid w:val="001C626F"/>
    <w:rsid w:val="001C67B5"/>
    <w:rsid w:val="001C6C21"/>
    <w:rsid w:val="001C7268"/>
    <w:rsid w:val="001C73FA"/>
    <w:rsid w:val="001C7641"/>
    <w:rsid w:val="001C78FC"/>
    <w:rsid w:val="001C7A1E"/>
    <w:rsid w:val="001D058C"/>
    <w:rsid w:val="001D096F"/>
    <w:rsid w:val="001D0DD1"/>
    <w:rsid w:val="001D155F"/>
    <w:rsid w:val="001D1CB3"/>
    <w:rsid w:val="001D243B"/>
    <w:rsid w:val="001D2DA4"/>
    <w:rsid w:val="001D3507"/>
    <w:rsid w:val="001D363E"/>
    <w:rsid w:val="001D3CC4"/>
    <w:rsid w:val="001D3E4B"/>
    <w:rsid w:val="001D4248"/>
    <w:rsid w:val="001D4544"/>
    <w:rsid w:val="001D5C94"/>
    <w:rsid w:val="001D5EAC"/>
    <w:rsid w:val="001D5FAD"/>
    <w:rsid w:val="001D6C50"/>
    <w:rsid w:val="001D6E2D"/>
    <w:rsid w:val="001D74FE"/>
    <w:rsid w:val="001D75C7"/>
    <w:rsid w:val="001D76CC"/>
    <w:rsid w:val="001E02B8"/>
    <w:rsid w:val="001E04C9"/>
    <w:rsid w:val="001E06D1"/>
    <w:rsid w:val="001E085D"/>
    <w:rsid w:val="001E0A8E"/>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089"/>
    <w:rsid w:val="001E58A1"/>
    <w:rsid w:val="001E594C"/>
    <w:rsid w:val="001E59F8"/>
    <w:rsid w:val="001E5C5B"/>
    <w:rsid w:val="001E5DE6"/>
    <w:rsid w:val="001E640A"/>
    <w:rsid w:val="001E7352"/>
    <w:rsid w:val="001E74C3"/>
    <w:rsid w:val="001E78C0"/>
    <w:rsid w:val="001E7A10"/>
    <w:rsid w:val="001E7E2B"/>
    <w:rsid w:val="001F00A4"/>
    <w:rsid w:val="001F01BF"/>
    <w:rsid w:val="001F02FA"/>
    <w:rsid w:val="001F06AE"/>
    <w:rsid w:val="001F0AAC"/>
    <w:rsid w:val="001F0E46"/>
    <w:rsid w:val="001F12E4"/>
    <w:rsid w:val="001F14C1"/>
    <w:rsid w:val="001F16CB"/>
    <w:rsid w:val="001F1704"/>
    <w:rsid w:val="001F1CA5"/>
    <w:rsid w:val="001F1CAC"/>
    <w:rsid w:val="001F1F19"/>
    <w:rsid w:val="001F1F7A"/>
    <w:rsid w:val="001F2ED3"/>
    <w:rsid w:val="001F3650"/>
    <w:rsid w:val="001F375C"/>
    <w:rsid w:val="001F3C10"/>
    <w:rsid w:val="001F3FCA"/>
    <w:rsid w:val="001F47EF"/>
    <w:rsid w:val="001F4893"/>
    <w:rsid w:val="001F4D40"/>
    <w:rsid w:val="001F52ED"/>
    <w:rsid w:val="001F6239"/>
    <w:rsid w:val="001F6DC8"/>
    <w:rsid w:val="001F7C6D"/>
    <w:rsid w:val="0020011D"/>
    <w:rsid w:val="00200442"/>
    <w:rsid w:val="00200638"/>
    <w:rsid w:val="002007F1"/>
    <w:rsid w:val="00201693"/>
    <w:rsid w:val="00201D35"/>
    <w:rsid w:val="0020210B"/>
    <w:rsid w:val="0020261D"/>
    <w:rsid w:val="00203036"/>
    <w:rsid w:val="0020379F"/>
    <w:rsid w:val="00203BDA"/>
    <w:rsid w:val="00203C89"/>
    <w:rsid w:val="00203D6E"/>
    <w:rsid w:val="002043AC"/>
    <w:rsid w:val="0020540C"/>
    <w:rsid w:val="00205CC9"/>
    <w:rsid w:val="0020655B"/>
    <w:rsid w:val="00206580"/>
    <w:rsid w:val="0020677C"/>
    <w:rsid w:val="00206CB7"/>
    <w:rsid w:val="00207136"/>
    <w:rsid w:val="00207641"/>
    <w:rsid w:val="0020769D"/>
    <w:rsid w:val="002077D6"/>
    <w:rsid w:val="00207C49"/>
    <w:rsid w:val="00210039"/>
    <w:rsid w:val="00210CD7"/>
    <w:rsid w:val="00210CE9"/>
    <w:rsid w:val="002112DA"/>
    <w:rsid w:val="00211878"/>
    <w:rsid w:val="00211B3D"/>
    <w:rsid w:val="00211BE0"/>
    <w:rsid w:val="0021211A"/>
    <w:rsid w:val="00212651"/>
    <w:rsid w:val="0021268F"/>
    <w:rsid w:val="0021294F"/>
    <w:rsid w:val="00212A92"/>
    <w:rsid w:val="00212B22"/>
    <w:rsid w:val="00212C47"/>
    <w:rsid w:val="002138D8"/>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D40"/>
    <w:rsid w:val="00221F3B"/>
    <w:rsid w:val="0022278B"/>
    <w:rsid w:val="00222AEC"/>
    <w:rsid w:val="00222B25"/>
    <w:rsid w:val="00222F65"/>
    <w:rsid w:val="002230CF"/>
    <w:rsid w:val="002238CC"/>
    <w:rsid w:val="00224161"/>
    <w:rsid w:val="002244A4"/>
    <w:rsid w:val="00225551"/>
    <w:rsid w:val="00225BE0"/>
    <w:rsid w:val="002263E3"/>
    <w:rsid w:val="0022681B"/>
    <w:rsid w:val="00226865"/>
    <w:rsid w:val="00226BB0"/>
    <w:rsid w:val="00226D9F"/>
    <w:rsid w:val="0022746C"/>
    <w:rsid w:val="00227688"/>
    <w:rsid w:val="002302DB"/>
    <w:rsid w:val="00230EF1"/>
    <w:rsid w:val="00231935"/>
    <w:rsid w:val="00231950"/>
    <w:rsid w:val="00231E3A"/>
    <w:rsid w:val="0023222B"/>
    <w:rsid w:val="002323EB"/>
    <w:rsid w:val="0023247D"/>
    <w:rsid w:val="00232958"/>
    <w:rsid w:val="00232D09"/>
    <w:rsid w:val="00233396"/>
    <w:rsid w:val="00233818"/>
    <w:rsid w:val="00233B48"/>
    <w:rsid w:val="002342DD"/>
    <w:rsid w:val="002344A0"/>
    <w:rsid w:val="00234B22"/>
    <w:rsid w:val="002352F4"/>
    <w:rsid w:val="00235544"/>
    <w:rsid w:val="00235763"/>
    <w:rsid w:val="002361CA"/>
    <w:rsid w:val="0023667C"/>
    <w:rsid w:val="00236AA7"/>
    <w:rsid w:val="00236B8F"/>
    <w:rsid w:val="00236DD3"/>
    <w:rsid w:val="00237502"/>
    <w:rsid w:val="00237674"/>
    <w:rsid w:val="00237C3B"/>
    <w:rsid w:val="00237D55"/>
    <w:rsid w:val="00240150"/>
    <w:rsid w:val="0024086C"/>
    <w:rsid w:val="00240E43"/>
    <w:rsid w:val="00240E56"/>
    <w:rsid w:val="00240F4F"/>
    <w:rsid w:val="00240FBA"/>
    <w:rsid w:val="002412BF"/>
    <w:rsid w:val="00241C61"/>
    <w:rsid w:val="00241EA1"/>
    <w:rsid w:val="0024201D"/>
    <w:rsid w:val="002421B4"/>
    <w:rsid w:val="00243A68"/>
    <w:rsid w:val="00243F28"/>
    <w:rsid w:val="00244217"/>
    <w:rsid w:val="00244347"/>
    <w:rsid w:val="00244A81"/>
    <w:rsid w:val="00244DD6"/>
    <w:rsid w:val="00245113"/>
    <w:rsid w:val="002457C9"/>
    <w:rsid w:val="00245B09"/>
    <w:rsid w:val="00245F1A"/>
    <w:rsid w:val="00246453"/>
    <w:rsid w:val="00246A67"/>
    <w:rsid w:val="00247711"/>
    <w:rsid w:val="002478D2"/>
    <w:rsid w:val="0025010B"/>
    <w:rsid w:val="002503F2"/>
    <w:rsid w:val="00250601"/>
    <w:rsid w:val="002506CB"/>
    <w:rsid w:val="00250A1E"/>
    <w:rsid w:val="0025126E"/>
    <w:rsid w:val="0025177C"/>
    <w:rsid w:val="00251790"/>
    <w:rsid w:val="00251EA9"/>
    <w:rsid w:val="002521C5"/>
    <w:rsid w:val="002522BE"/>
    <w:rsid w:val="0025230A"/>
    <w:rsid w:val="00252753"/>
    <w:rsid w:val="0025337F"/>
    <w:rsid w:val="002534E6"/>
    <w:rsid w:val="0025351C"/>
    <w:rsid w:val="002537D6"/>
    <w:rsid w:val="002538D9"/>
    <w:rsid w:val="00253A5F"/>
    <w:rsid w:val="00254C8E"/>
    <w:rsid w:val="00254DF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8ED"/>
    <w:rsid w:val="00265D85"/>
    <w:rsid w:val="00265D91"/>
    <w:rsid w:val="0026623C"/>
    <w:rsid w:val="00266275"/>
    <w:rsid w:val="0026661C"/>
    <w:rsid w:val="00266E6B"/>
    <w:rsid w:val="00266EDF"/>
    <w:rsid w:val="002671BE"/>
    <w:rsid w:val="00267592"/>
    <w:rsid w:val="00267A17"/>
    <w:rsid w:val="00267DBA"/>
    <w:rsid w:val="002701A0"/>
    <w:rsid w:val="00271179"/>
    <w:rsid w:val="0027121D"/>
    <w:rsid w:val="002717A3"/>
    <w:rsid w:val="00271D02"/>
    <w:rsid w:val="00272414"/>
    <w:rsid w:val="00273AA1"/>
    <w:rsid w:val="00273C79"/>
    <w:rsid w:val="00273CCD"/>
    <w:rsid w:val="00273EB1"/>
    <w:rsid w:val="00274054"/>
    <w:rsid w:val="002741B0"/>
    <w:rsid w:val="00274641"/>
    <w:rsid w:val="00274BDE"/>
    <w:rsid w:val="00274FDD"/>
    <w:rsid w:val="00275037"/>
    <w:rsid w:val="00275303"/>
    <w:rsid w:val="00275952"/>
    <w:rsid w:val="002761E3"/>
    <w:rsid w:val="0027628C"/>
    <w:rsid w:val="002763EA"/>
    <w:rsid w:val="0027641A"/>
    <w:rsid w:val="002764A4"/>
    <w:rsid w:val="0027662B"/>
    <w:rsid w:val="002766C7"/>
    <w:rsid w:val="00276DC3"/>
    <w:rsid w:val="002775A5"/>
    <w:rsid w:val="00277B88"/>
    <w:rsid w:val="002802E9"/>
    <w:rsid w:val="002802F5"/>
    <w:rsid w:val="00280380"/>
    <w:rsid w:val="00280862"/>
    <w:rsid w:val="0028097E"/>
    <w:rsid w:val="00280C3C"/>
    <w:rsid w:val="00281228"/>
    <w:rsid w:val="00281F30"/>
    <w:rsid w:val="00281FAD"/>
    <w:rsid w:val="00282534"/>
    <w:rsid w:val="00282907"/>
    <w:rsid w:val="00282CFE"/>
    <w:rsid w:val="00282E2A"/>
    <w:rsid w:val="00283D10"/>
    <w:rsid w:val="00283E58"/>
    <w:rsid w:val="00284367"/>
    <w:rsid w:val="00284D1E"/>
    <w:rsid w:val="00285282"/>
    <w:rsid w:val="00285284"/>
    <w:rsid w:val="00285520"/>
    <w:rsid w:val="00285B7D"/>
    <w:rsid w:val="00285ED7"/>
    <w:rsid w:val="0028649D"/>
    <w:rsid w:val="00286779"/>
    <w:rsid w:val="00286A22"/>
    <w:rsid w:val="00286E45"/>
    <w:rsid w:val="002871E0"/>
    <w:rsid w:val="00287506"/>
    <w:rsid w:val="00287976"/>
    <w:rsid w:val="00287D2A"/>
    <w:rsid w:val="00287D9B"/>
    <w:rsid w:val="0029031E"/>
    <w:rsid w:val="00290AA9"/>
    <w:rsid w:val="00290D5F"/>
    <w:rsid w:val="00290FFD"/>
    <w:rsid w:val="00291054"/>
    <w:rsid w:val="002911A8"/>
    <w:rsid w:val="002912F0"/>
    <w:rsid w:val="002914F5"/>
    <w:rsid w:val="00291567"/>
    <w:rsid w:val="00291BBE"/>
    <w:rsid w:val="00291CC8"/>
    <w:rsid w:val="0029239F"/>
    <w:rsid w:val="00292409"/>
    <w:rsid w:val="002929C2"/>
    <w:rsid w:val="00292C82"/>
    <w:rsid w:val="00292C9D"/>
    <w:rsid w:val="00292F50"/>
    <w:rsid w:val="00293328"/>
    <w:rsid w:val="00293CE3"/>
    <w:rsid w:val="00293F4E"/>
    <w:rsid w:val="0029429A"/>
    <w:rsid w:val="002944B7"/>
    <w:rsid w:val="00295560"/>
    <w:rsid w:val="002955EE"/>
    <w:rsid w:val="00295A6F"/>
    <w:rsid w:val="00295ED8"/>
    <w:rsid w:val="00296077"/>
    <w:rsid w:val="00296C0B"/>
    <w:rsid w:val="00297314"/>
    <w:rsid w:val="0029749E"/>
    <w:rsid w:val="002974BF"/>
    <w:rsid w:val="00297743"/>
    <w:rsid w:val="002979A0"/>
    <w:rsid w:val="00297D26"/>
    <w:rsid w:val="002A04D2"/>
    <w:rsid w:val="002A09B1"/>
    <w:rsid w:val="002A0E29"/>
    <w:rsid w:val="002A1BAA"/>
    <w:rsid w:val="002A1CAD"/>
    <w:rsid w:val="002A22A1"/>
    <w:rsid w:val="002A23B1"/>
    <w:rsid w:val="002A2461"/>
    <w:rsid w:val="002A278C"/>
    <w:rsid w:val="002A330D"/>
    <w:rsid w:val="002A3ABA"/>
    <w:rsid w:val="002A3FAE"/>
    <w:rsid w:val="002A44E2"/>
    <w:rsid w:val="002A45D8"/>
    <w:rsid w:val="002A46BF"/>
    <w:rsid w:val="002A4B57"/>
    <w:rsid w:val="002A4E29"/>
    <w:rsid w:val="002A5019"/>
    <w:rsid w:val="002A56D0"/>
    <w:rsid w:val="002A5BD5"/>
    <w:rsid w:val="002A6012"/>
    <w:rsid w:val="002A6D2B"/>
    <w:rsid w:val="002A6DC6"/>
    <w:rsid w:val="002A6FB3"/>
    <w:rsid w:val="002A76CA"/>
    <w:rsid w:val="002A79B0"/>
    <w:rsid w:val="002B00BD"/>
    <w:rsid w:val="002B01C7"/>
    <w:rsid w:val="002B0238"/>
    <w:rsid w:val="002B045C"/>
    <w:rsid w:val="002B0787"/>
    <w:rsid w:val="002B07FC"/>
    <w:rsid w:val="002B10F5"/>
    <w:rsid w:val="002B17D7"/>
    <w:rsid w:val="002B1B76"/>
    <w:rsid w:val="002B22D7"/>
    <w:rsid w:val="002B2862"/>
    <w:rsid w:val="002B2F28"/>
    <w:rsid w:val="002B3110"/>
    <w:rsid w:val="002B370D"/>
    <w:rsid w:val="002B3BC2"/>
    <w:rsid w:val="002B42B6"/>
    <w:rsid w:val="002B4D65"/>
    <w:rsid w:val="002B5BD6"/>
    <w:rsid w:val="002B5D23"/>
    <w:rsid w:val="002B6B19"/>
    <w:rsid w:val="002B7006"/>
    <w:rsid w:val="002B72A6"/>
    <w:rsid w:val="002B72C2"/>
    <w:rsid w:val="002B74BE"/>
    <w:rsid w:val="002B7D11"/>
    <w:rsid w:val="002B7E0C"/>
    <w:rsid w:val="002B7F7C"/>
    <w:rsid w:val="002B7FA3"/>
    <w:rsid w:val="002C018C"/>
    <w:rsid w:val="002C019F"/>
    <w:rsid w:val="002C04E2"/>
    <w:rsid w:val="002C061B"/>
    <w:rsid w:val="002C09D3"/>
    <w:rsid w:val="002C0AF7"/>
    <w:rsid w:val="002C1254"/>
    <w:rsid w:val="002C1378"/>
    <w:rsid w:val="002C19BD"/>
    <w:rsid w:val="002C1FF8"/>
    <w:rsid w:val="002C22B6"/>
    <w:rsid w:val="002C247F"/>
    <w:rsid w:val="002C2645"/>
    <w:rsid w:val="002C2B91"/>
    <w:rsid w:val="002C2D40"/>
    <w:rsid w:val="002C362D"/>
    <w:rsid w:val="002C3838"/>
    <w:rsid w:val="002C3953"/>
    <w:rsid w:val="002C3DC8"/>
    <w:rsid w:val="002C4414"/>
    <w:rsid w:val="002C4A29"/>
    <w:rsid w:val="002C4DD6"/>
    <w:rsid w:val="002C509A"/>
    <w:rsid w:val="002C5BBA"/>
    <w:rsid w:val="002C5D62"/>
    <w:rsid w:val="002C6034"/>
    <w:rsid w:val="002C6318"/>
    <w:rsid w:val="002C6675"/>
    <w:rsid w:val="002C699C"/>
    <w:rsid w:val="002C70E3"/>
    <w:rsid w:val="002C7649"/>
    <w:rsid w:val="002C774A"/>
    <w:rsid w:val="002C7AAB"/>
    <w:rsid w:val="002D04E3"/>
    <w:rsid w:val="002D06D6"/>
    <w:rsid w:val="002D078F"/>
    <w:rsid w:val="002D09A5"/>
    <w:rsid w:val="002D1070"/>
    <w:rsid w:val="002D15A9"/>
    <w:rsid w:val="002D16FF"/>
    <w:rsid w:val="002D17AB"/>
    <w:rsid w:val="002D1A49"/>
    <w:rsid w:val="002D1D6E"/>
    <w:rsid w:val="002D1E9F"/>
    <w:rsid w:val="002D2279"/>
    <w:rsid w:val="002D2519"/>
    <w:rsid w:val="002D255C"/>
    <w:rsid w:val="002D2F94"/>
    <w:rsid w:val="002D3399"/>
    <w:rsid w:val="002D4520"/>
    <w:rsid w:val="002D46FD"/>
    <w:rsid w:val="002D4706"/>
    <w:rsid w:val="002D4C07"/>
    <w:rsid w:val="002D4D31"/>
    <w:rsid w:val="002D4FD6"/>
    <w:rsid w:val="002D5195"/>
    <w:rsid w:val="002D5230"/>
    <w:rsid w:val="002D5BEB"/>
    <w:rsid w:val="002D5DE1"/>
    <w:rsid w:val="002D6664"/>
    <w:rsid w:val="002D6779"/>
    <w:rsid w:val="002D67F3"/>
    <w:rsid w:val="002D6BB6"/>
    <w:rsid w:val="002D7187"/>
    <w:rsid w:val="002D727A"/>
    <w:rsid w:val="002D72CC"/>
    <w:rsid w:val="002D74CF"/>
    <w:rsid w:val="002E02E8"/>
    <w:rsid w:val="002E0347"/>
    <w:rsid w:val="002E093C"/>
    <w:rsid w:val="002E16C0"/>
    <w:rsid w:val="002E19B5"/>
    <w:rsid w:val="002E1B11"/>
    <w:rsid w:val="002E210F"/>
    <w:rsid w:val="002E2254"/>
    <w:rsid w:val="002E2C4F"/>
    <w:rsid w:val="002E37FA"/>
    <w:rsid w:val="002E42FD"/>
    <w:rsid w:val="002E4D1F"/>
    <w:rsid w:val="002E508A"/>
    <w:rsid w:val="002E56EC"/>
    <w:rsid w:val="002E5874"/>
    <w:rsid w:val="002E5A60"/>
    <w:rsid w:val="002E5A80"/>
    <w:rsid w:val="002E5B8B"/>
    <w:rsid w:val="002E5C33"/>
    <w:rsid w:val="002E5DDA"/>
    <w:rsid w:val="002E5DE9"/>
    <w:rsid w:val="002E6F39"/>
    <w:rsid w:val="002E74F3"/>
    <w:rsid w:val="002E7578"/>
    <w:rsid w:val="002E76E2"/>
    <w:rsid w:val="002E78FC"/>
    <w:rsid w:val="002E79C0"/>
    <w:rsid w:val="002E7D5F"/>
    <w:rsid w:val="002F052A"/>
    <w:rsid w:val="002F11AD"/>
    <w:rsid w:val="002F170A"/>
    <w:rsid w:val="002F1CC2"/>
    <w:rsid w:val="002F1DC3"/>
    <w:rsid w:val="002F214C"/>
    <w:rsid w:val="002F22CC"/>
    <w:rsid w:val="002F26BF"/>
    <w:rsid w:val="002F2FA8"/>
    <w:rsid w:val="002F3228"/>
    <w:rsid w:val="002F4476"/>
    <w:rsid w:val="002F48D6"/>
    <w:rsid w:val="002F4C5D"/>
    <w:rsid w:val="002F4CC1"/>
    <w:rsid w:val="002F5BD3"/>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09F"/>
    <w:rsid w:val="0030210A"/>
    <w:rsid w:val="0030252C"/>
    <w:rsid w:val="00302675"/>
    <w:rsid w:val="003027F4"/>
    <w:rsid w:val="00303392"/>
    <w:rsid w:val="003039E6"/>
    <w:rsid w:val="003039FC"/>
    <w:rsid w:val="00303C80"/>
    <w:rsid w:val="00304D2C"/>
    <w:rsid w:val="00304E2C"/>
    <w:rsid w:val="0030542F"/>
    <w:rsid w:val="00305899"/>
    <w:rsid w:val="00305A1A"/>
    <w:rsid w:val="00306252"/>
    <w:rsid w:val="00306521"/>
    <w:rsid w:val="0030680B"/>
    <w:rsid w:val="00306BAC"/>
    <w:rsid w:val="00306DA9"/>
    <w:rsid w:val="003076DA"/>
    <w:rsid w:val="00307C54"/>
    <w:rsid w:val="00307C82"/>
    <w:rsid w:val="00310151"/>
    <w:rsid w:val="0031039C"/>
    <w:rsid w:val="00310AE9"/>
    <w:rsid w:val="00310DCE"/>
    <w:rsid w:val="003113D3"/>
    <w:rsid w:val="0031142E"/>
    <w:rsid w:val="00311614"/>
    <w:rsid w:val="00311BD8"/>
    <w:rsid w:val="00311FF6"/>
    <w:rsid w:val="0031203F"/>
    <w:rsid w:val="003123AA"/>
    <w:rsid w:val="0031256E"/>
    <w:rsid w:val="003132D7"/>
    <w:rsid w:val="00313649"/>
    <w:rsid w:val="00314056"/>
    <w:rsid w:val="003145CD"/>
    <w:rsid w:val="00314632"/>
    <w:rsid w:val="00314D4D"/>
    <w:rsid w:val="00314F85"/>
    <w:rsid w:val="00315119"/>
    <w:rsid w:val="003154CD"/>
    <w:rsid w:val="00315D43"/>
    <w:rsid w:val="0031620E"/>
    <w:rsid w:val="00316464"/>
    <w:rsid w:val="00316C69"/>
    <w:rsid w:val="003175CB"/>
    <w:rsid w:val="003175E6"/>
    <w:rsid w:val="003178FD"/>
    <w:rsid w:val="00317AF2"/>
    <w:rsid w:val="00317BD7"/>
    <w:rsid w:val="00317D8B"/>
    <w:rsid w:val="00317DEF"/>
    <w:rsid w:val="00317F6E"/>
    <w:rsid w:val="0032067E"/>
    <w:rsid w:val="0032084E"/>
    <w:rsid w:val="00320CAE"/>
    <w:rsid w:val="003220D6"/>
    <w:rsid w:val="00322A67"/>
    <w:rsid w:val="00322BF3"/>
    <w:rsid w:val="00322CD5"/>
    <w:rsid w:val="00323092"/>
    <w:rsid w:val="00323152"/>
    <w:rsid w:val="00323922"/>
    <w:rsid w:val="003239A5"/>
    <w:rsid w:val="00323D47"/>
    <w:rsid w:val="0032404F"/>
    <w:rsid w:val="0032441E"/>
    <w:rsid w:val="00324AB4"/>
    <w:rsid w:val="003250D1"/>
    <w:rsid w:val="003257CB"/>
    <w:rsid w:val="00325E81"/>
    <w:rsid w:val="0032602D"/>
    <w:rsid w:val="003261E7"/>
    <w:rsid w:val="003262C0"/>
    <w:rsid w:val="003266C9"/>
    <w:rsid w:val="00326D1B"/>
    <w:rsid w:val="00327290"/>
    <w:rsid w:val="0032781A"/>
    <w:rsid w:val="003278F0"/>
    <w:rsid w:val="00327923"/>
    <w:rsid w:val="00327CE6"/>
    <w:rsid w:val="003302F1"/>
    <w:rsid w:val="003303CE"/>
    <w:rsid w:val="0033077D"/>
    <w:rsid w:val="003309FB"/>
    <w:rsid w:val="00330F36"/>
    <w:rsid w:val="003315AE"/>
    <w:rsid w:val="003316B7"/>
    <w:rsid w:val="00331D20"/>
    <w:rsid w:val="003324D7"/>
    <w:rsid w:val="00332C58"/>
    <w:rsid w:val="00332DB3"/>
    <w:rsid w:val="0033325C"/>
    <w:rsid w:val="00333502"/>
    <w:rsid w:val="0033364B"/>
    <w:rsid w:val="003339EC"/>
    <w:rsid w:val="00333FCF"/>
    <w:rsid w:val="00334844"/>
    <w:rsid w:val="003350D4"/>
    <w:rsid w:val="0033590C"/>
    <w:rsid w:val="003359D0"/>
    <w:rsid w:val="00335D9C"/>
    <w:rsid w:val="00335FD9"/>
    <w:rsid w:val="003364B0"/>
    <w:rsid w:val="003367B3"/>
    <w:rsid w:val="00336A20"/>
    <w:rsid w:val="00336E9D"/>
    <w:rsid w:val="00337044"/>
    <w:rsid w:val="003371C8"/>
    <w:rsid w:val="0033752C"/>
    <w:rsid w:val="0033790D"/>
    <w:rsid w:val="00337F9C"/>
    <w:rsid w:val="0034028C"/>
    <w:rsid w:val="00341731"/>
    <w:rsid w:val="003417BB"/>
    <w:rsid w:val="0034291E"/>
    <w:rsid w:val="00342C19"/>
    <w:rsid w:val="00343224"/>
    <w:rsid w:val="00343D50"/>
    <w:rsid w:val="00343F46"/>
    <w:rsid w:val="003447DB"/>
    <w:rsid w:val="00344855"/>
    <w:rsid w:val="00344989"/>
    <w:rsid w:val="00344E46"/>
    <w:rsid w:val="00344ECB"/>
    <w:rsid w:val="0034521D"/>
    <w:rsid w:val="00345288"/>
    <w:rsid w:val="00345B00"/>
    <w:rsid w:val="00345EBD"/>
    <w:rsid w:val="0034602B"/>
    <w:rsid w:val="003461B2"/>
    <w:rsid w:val="003461F4"/>
    <w:rsid w:val="0034661B"/>
    <w:rsid w:val="00346C9B"/>
    <w:rsid w:val="00346CFA"/>
    <w:rsid w:val="0034702A"/>
    <w:rsid w:val="00347253"/>
    <w:rsid w:val="00347B40"/>
    <w:rsid w:val="00347B6D"/>
    <w:rsid w:val="00350BB9"/>
    <w:rsid w:val="0035104A"/>
    <w:rsid w:val="00351265"/>
    <w:rsid w:val="00351478"/>
    <w:rsid w:val="0035183E"/>
    <w:rsid w:val="00351B3E"/>
    <w:rsid w:val="00351BC6"/>
    <w:rsid w:val="003520BA"/>
    <w:rsid w:val="003528FE"/>
    <w:rsid w:val="00352C3E"/>
    <w:rsid w:val="00352E88"/>
    <w:rsid w:val="00353048"/>
    <w:rsid w:val="0035372B"/>
    <w:rsid w:val="003538E6"/>
    <w:rsid w:val="003543CC"/>
    <w:rsid w:val="00354550"/>
    <w:rsid w:val="00354650"/>
    <w:rsid w:val="00354651"/>
    <w:rsid w:val="00354C81"/>
    <w:rsid w:val="0035505D"/>
    <w:rsid w:val="003551A6"/>
    <w:rsid w:val="00355836"/>
    <w:rsid w:val="00355BC7"/>
    <w:rsid w:val="00355EDA"/>
    <w:rsid w:val="00356678"/>
    <w:rsid w:val="00356894"/>
    <w:rsid w:val="00356C87"/>
    <w:rsid w:val="00357352"/>
    <w:rsid w:val="00357C33"/>
    <w:rsid w:val="00357CD0"/>
    <w:rsid w:val="003600E6"/>
    <w:rsid w:val="003604BD"/>
    <w:rsid w:val="003605AC"/>
    <w:rsid w:val="00360649"/>
    <w:rsid w:val="00360E25"/>
    <w:rsid w:val="00360F55"/>
    <w:rsid w:val="003611D5"/>
    <w:rsid w:val="0036154D"/>
    <w:rsid w:val="00361918"/>
    <w:rsid w:val="00361A29"/>
    <w:rsid w:val="00361C59"/>
    <w:rsid w:val="00361E49"/>
    <w:rsid w:val="00361E80"/>
    <w:rsid w:val="00361E8B"/>
    <w:rsid w:val="00361F7A"/>
    <w:rsid w:val="00362569"/>
    <w:rsid w:val="003626FA"/>
    <w:rsid w:val="0036283C"/>
    <w:rsid w:val="00363552"/>
    <w:rsid w:val="00363A13"/>
    <w:rsid w:val="00363D6C"/>
    <w:rsid w:val="003641C6"/>
    <w:rsid w:val="003647DD"/>
    <w:rsid w:val="0036569E"/>
    <w:rsid w:val="00365B49"/>
    <w:rsid w:val="00366318"/>
    <w:rsid w:val="00366435"/>
    <w:rsid w:val="00367995"/>
    <w:rsid w:val="00367E11"/>
    <w:rsid w:val="00370D82"/>
    <w:rsid w:val="003711AF"/>
    <w:rsid w:val="00371656"/>
    <w:rsid w:val="003719D6"/>
    <w:rsid w:val="00371A13"/>
    <w:rsid w:val="003727D1"/>
    <w:rsid w:val="003727F5"/>
    <w:rsid w:val="00372A60"/>
    <w:rsid w:val="00372BF3"/>
    <w:rsid w:val="003731FE"/>
    <w:rsid w:val="003735F6"/>
    <w:rsid w:val="0037397C"/>
    <w:rsid w:val="00373BD1"/>
    <w:rsid w:val="00373EFB"/>
    <w:rsid w:val="0037427A"/>
    <w:rsid w:val="003742F6"/>
    <w:rsid w:val="00374478"/>
    <w:rsid w:val="0037540A"/>
    <w:rsid w:val="003764FE"/>
    <w:rsid w:val="003766FD"/>
    <w:rsid w:val="0037711F"/>
    <w:rsid w:val="003771A5"/>
    <w:rsid w:val="00377325"/>
    <w:rsid w:val="00377C14"/>
    <w:rsid w:val="00377C55"/>
    <w:rsid w:val="00377CDF"/>
    <w:rsid w:val="0038071E"/>
    <w:rsid w:val="00380924"/>
    <w:rsid w:val="003817C3"/>
    <w:rsid w:val="00381CCA"/>
    <w:rsid w:val="00382437"/>
    <w:rsid w:val="00382699"/>
    <w:rsid w:val="0038292E"/>
    <w:rsid w:val="00382C54"/>
    <w:rsid w:val="00382F03"/>
    <w:rsid w:val="0038335C"/>
    <w:rsid w:val="003835FA"/>
    <w:rsid w:val="00384268"/>
    <w:rsid w:val="003848B0"/>
    <w:rsid w:val="00384CCB"/>
    <w:rsid w:val="00384CFE"/>
    <w:rsid w:val="003850E4"/>
    <w:rsid w:val="00385A1D"/>
    <w:rsid w:val="0038672E"/>
    <w:rsid w:val="00386944"/>
    <w:rsid w:val="00386C50"/>
    <w:rsid w:val="00386D1C"/>
    <w:rsid w:val="003870EF"/>
    <w:rsid w:val="0038772F"/>
    <w:rsid w:val="00387757"/>
    <w:rsid w:val="003877CD"/>
    <w:rsid w:val="0038791E"/>
    <w:rsid w:val="0039005C"/>
    <w:rsid w:val="003908BA"/>
    <w:rsid w:val="00390C9F"/>
    <w:rsid w:val="00390D20"/>
    <w:rsid w:val="0039168D"/>
    <w:rsid w:val="003919B8"/>
    <w:rsid w:val="00391D58"/>
    <w:rsid w:val="00392313"/>
    <w:rsid w:val="003924A1"/>
    <w:rsid w:val="0039316C"/>
    <w:rsid w:val="00393348"/>
    <w:rsid w:val="00393815"/>
    <w:rsid w:val="003938F6"/>
    <w:rsid w:val="003940C5"/>
    <w:rsid w:val="00394B83"/>
    <w:rsid w:val="0039511F"/>
    <w:rsid w:val="0039529D"/>
    <w:rsid w:val="00395308"/>
    <w:rsid w:val="00395822"/>
    <w:rsid w:val="00395898"/>
    <w:rsid w:val="003959CC"/>
    <w:rsid w:val="00395D00"/>
    <w:rsid w:val="00395D83"/>
    <w:rsid w:val="00395EE4"/>
    <w:rsid w:val="00396C26"/>
    <w:rsid w:val="00396DD5"/>
    <w:rsid w:val="0039790C"/>
    <w:rsid w:val="00397A79"/>
    <w:rsid w:val="00397C67"/>
    <w:rsid w:val="00397ECA"/>
    <w:rsid w:val="00397F12"/>
    <w:rsid w:val="003A01DA"/>
    <w:rsid w:val="003A073C"/>
    <w:rsid w:val="003A0B7F"/>
    <w:rsid w:val="003A1A9E"/>
    <w:rsid w:val="003A1B3F"/>
    <w:rsid w:val="003A1BD2"/>
    <w:rsid w:val="003A1DA5"/>
    <w:rsid w:val="003A1FBB"/>
    <w:rsid w:val="003A20B3"/>
    <w:rsid w:val="003A24F4"/>
    <w:rsid w:val="003A2B9E"/>
    <w:rsid w:val="003A2CC1"/>
    <w:rsid w:val="003A375E"/>
    <w:rsid w:val="003A402D"/>
    <w:rsid w:val="003A419A"/>
    <w:rsid w:val="003A489C"/>
    <w:rsid w:val="003A4E88"/>
    <w:rsid w:val="003A4F65"/>
    <w:rsid w:val="003A5013"/>
    <w:rsid w:val="003A5188"/>
    <w:rsid w:val="003A52C7"/>
    <w:rsid w:val="003A5312"/>
    <w:rsid w:val="003A571D"/>
    <w:rsid w:val="003A5A79"/>
    <w:rsid w:val="003A5AF4"/>
    <w:rsid w:val="003A603C"/>
    <w:rsid w:val="003A64D1"/>
    <w:rsid w:val="003A6E97"/>
    <w:rsid w:val="003A6FE8"/>
    <w:rsid w:val="003A7315"/>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2E5"/>
    <w:rsid w:val="003B4706"/>
    <w:rsid w:val="003B50F7"/>
    <w:rsid w:val="003B5A4E"/>
    <w:rsid w:val="003B6223"/>
    <w:rsid w:val="003B62CD"/>
    <w:rsid w:val="003B6572"/>
    <w:rsid w:val="003B6CEE"/>
    <w:rsid w:val="003B6D43"/>
    <w:rsid w:val="003B6D8C"/>
    <w:rsid w:val="003B6E69"/>
    <w:rsid w:val="003B706F"/>
    <w:rsid w:val="003B76AB"/>
    <w:rsid w:val="003B7970"/>
    <w:rsid w:val="003B7E81"/>
    <w:rsid w:val="003C0834"/>
    <w:rsid w:val="003C0C68"/>
    <w:rsid w:val="003C0EFA"/>
    <w:rsid w:val="003C0FE1"/>
    <w:rsid w:val="003C12AB"/>
    <w:rsid w:val="003C1478"/>
    <w:rsid w:val="003C14B1"/>
    <w:rsid w:val="003C1BA0"/>
    <w:rsid w:val="003C1BC5"/>
    <w:rsid w:val="003C3267"/>
    <w:rsid w:val="003C39CD"/>
    <w:rsid w:val="003C3D71"/>
    <w:rsid w:val="003C3F11"/>
    <w:rsid w:val="003C3F4B"/>
    <w:rsid w:val="003C5004"/>
    <w:rsid w:val="003C5336"/>
    <w:rsid w:val="003C570C"/>
    <w:rsid w:val="003C5A23"/>
    <w:rsid w:val="003C6053"/>
    <w:rsid w:val="003C6257"/>
    <w:rsid w:val="003C6907"/>
    <w:rsid w:val="003C71FE"/>
    <w:rsid w:val="003C7D85"/>
    <w:rsid w:val="003C7ED7"/>
    <w:rsid w:val="003D07BC"/>
    <w:rsid w:val="003D0A0C"/>
    <w:rsid w:val="003D19EF"/>
    <w:rsid w:val="003D2438"/>
    <w:rsid w:val="003D262F"/>
    <w:rsid w:val="003D2926"/>
    <w:rsid w:val="003D33C3"/>
    <w:rsid w:val="003D3665"/>
    <w:rsid w:val="003D3672"/>
    <w:rsid w:val="003D36FE"/>
    <w:rsid w:val="003D3B4F"/>
    <w:rsid w:val="003D3BBE"/>
    <w:rsid w:val="003D3F96"/>
    <w:rsid w:val="003D40AE"/>
    <w:rsid w:val="003D4221"/>
    <w:rsid w:val="003D45F8"/>
    <w:rsid w:val="003D485D"/>
    <w:rsid w:val="003D4C51"/>
    <w:rsid w:val="003D5423"/>
    <w:rsid w:val="003D5735"/>
    <w:rsid w:val="003D5A1C"/>
    <w:rsid w:val="003D5B2D"/>
    <w:rsid w:val="003D6067"/>
    <w:rsid w:val="003D68BB"/>
    <w:rsid w:val="003D6E9F"/>
    <w:rsid w:val="003D721F"/>
    <w:rsid w:val="003D7269"/>
    <w:rsid w:val="003D7328"/>
    <w:rsid w:val="003D73A7"/>
    <w:rsid w:val="003D7850"/>
    <w:rsid w:val="003E138E"/>
    <w:rsid w:val="003E1398"/>
    <w:rsid w:val="003E16A6"/>
    <w:rsid w:val="003E16E0"/>
    <w:rsid w:val="003E1C53"/>
    <w:rsid w:val="003E20C7"/>
    <w:rsid w:val="003E20E4"/>
    <w:rsid w:val="003E2551"/>
    <w:rsid w:val="003E334A"/>
    <w:rsid w:val="003E3B92"/>
    <w:rsid w:val="003E41E1"/>
    <w:rsid w:val="003E466A"/>
    <w:rsid w:val="003E52B4"/>
    <w:rsid w:val="003E534C"/>
    <w:rsid w:val="003E58AD"/>
    <w:rsid w:val="003E5948"/>
    <w:rsid w:val="003E5A23"/>
    <w:rsid w:val="003E5C10"/>
    <w:rsid w:val="003E5D89"/>
    <w:rsid w:val="003E5F4B"/>
    <w:rsid w:val="003E5FF7"/>
    <w:rsid w:val="003E6132"/>
    <w:rsid w:val="003E6182"/>
    <w:rsid w:val="003E63FD"/>
    <w:rsid w:val="003E6457"/>
    <w:rsid w:val="003E6676"/>
    <w:rsid w:val="003E6D7D"/>
    <w:rsid w:val="003E79F0"/>
    <w:rsid w:val="003E7FF4"/>
    <w:rsid w:val="003F01D8"/>
    <w:rsid w:val="003F03D8"/>
    <w:rsid w:val="003F047C"/>
    <w:rsid w:val="003F0C85"/>
    <w:rsid w:val="003F1253"/>
    <w:rsid w:val="003F1327"/>
    <w:rsid w:val="003F13BC"/>
    <w:rsid w:val="003F1B04"/>
    <w:rsid w:val="003F1DB6"/>
    <w:rsid w:val="003F23E8"/>
    <w:rsid w:val="003F29E3"/>
    <w:rsid w:val="003F2BAF"/>
    <w:rsid w:val="003F2E13"/>
    <w:rsid w:val="003F31F2"/>
    <w:rsid w:val="003F3219"/>
    <w:rsid w:val="003F33E9"/>
    <w:rsid w:val="003F34A7"/>
    <w:rsid w:val="003F3801"/>
    <w:rsid w:val="003F3CD7"/>
    <w:rsid w:val="003F3E05"/>
    <w:rsid w:val="003F3F98"/>
    <w:rsid w:val="003F43E2"/>
    <w:rsid w:val="003F446A"/>
    <w:rsid w:val="003F4BF9"/>
    <w:rsid w:val="003F5318"/>
    <w:rsid w:val="003F5371"/>
    <w:rsid w:val="003F567F"/>
    <w:rsid w:val="003F56D4"/>
    <w:rsid w:val="003F5A2F"/>
    <w:rsid w:val="003F5B55"/>
    <w:rsid w:val="003F6648"/>
    <w:rsid w:val="003F6809"/>
    <w:rsid w:val="003F6C92"/>
    <w:rsid w:val="003F6ED2"/>
    <w:rsid w:val="003F75C1"/>
    <w:rsid w:val="003F76BC"/>
    <w:rsid w:val="003F7C3A"/>
    <w:rsid w:val="004003D4"/>
    <w:rsid w:val="00400744"/>
    <w:rsid w:val="00400AE4"/>
    <w:rsid w:val="00400C31"/>
    <w:rsid w:val="00401081"/>
    <w:rsid w:val="00401756"/>
    <w:rsid w:val="00402898"/>
    <w:rsid w:val="00403E6E"/>
    <w:rsid w:val="00404D63"/>
    <w:rsid w:val="00405E3B"/>
    <w:rsid w:val="00405E94"/>
    <w:rsid w:val="00405FC6"/>
    <w:rsid w:val="00406A66"/>
    <w:rsid w:val="00406C82"/>
    <w:rsid w:val="0040734D"/>
    <w:rsid w:val="004074AB"/>
    <w:rsid w:val="00407B38"/>
    <w:rsid w:val="00407C32"/>
    <w:rsid w:val="0041126A"/>
    <w:rsid w:val="00411891"/>
    <w:rsid w:val="00411961"/>
    <w:rsid w:val="00412A5D"/>
    <w:rsid w:val="00412FDE"/>
    <w:rsid w:val="00413096"/>
    <w:rsid w:val="0041344F"/>
    <w:rsid w:val="00413DAD"/>
    <w:rsid w:val="00413E9E"/>
    <w:rsid w:val="004143FC"/>
    <w:rsid w:val="00414788"/>
    <w:rsid w:val="00414876"/>
    <w:rsid w:val="00414951"/>
    <w:rsid w:val="00414A8B"/>
    <w:rsid w:val="00414CFC"/>
    <w:rsid w:val="00414D76"/>
    <w:rsid w:val="00414E85"/>
    <w:rsid w:val="004152FC"/>
    <w:rsid w:val="004154C1"/>
    <w:rsid w:val="00415DAE"/>
    <w:rsid w:val="004161C9"/>
    <w:rsid w:val="00416625"/>
    <w:rsid w:val="00416BCC"/>
    <w:rsid w:val="00416EA4"/>
    <w:rsid w:val="00417AD0"/>
    <w:rsid w:val="00417FBC"/>
    <w:rsid w:val="00420273"/>
    <w:rsid w:val="0042035D"/>
    <w:rsid w:val="004209B9"/>
    <w:rsid w:val="00420A51"/>
    <w:rsid w:val="00421071"/>
    <w:rsid w:val="004213CE"/>
    <w:rsid w:val="004213DA"/>
    <w:rsid w:val="00421F22"/>
    <w:rsid w:val="00421F83"/>
    <w:rsid w:val="004223DF"/>
    <w:rsid w:val="00422A68"/>
    <w:rsid w:val="00423437"/>
    <w:rsid w:val="0042354E"/>
    <w:rsid w:val="00423C37"/>
    <w:rsid w:val="00423D1D"/>
    <w:rsid w:val="004242F7"/>
    <w:rsid w:val="0042475E"/>
    <w:rsid w:val="00424AB6"/>
    <w:rsid w:val="00424EB8"/>
    <w:rsid w:val="004256ED"/>
    <w:rsid w:val="00425BCC"/>
    <w:rsid w:val="00425BDB"/>
    <w:rsid w:val="00425C5F"/>
    <w:rsid w:val="00425DD1"/>
    <w:rsid w:val="00425E4D"/>
    <w:rsid w:val="004263E8"/>
    <w:rsid w:val="00426BEB"/>
    <w:rsid w:val="00426D6C"/>
    <w:rsid w:val="00427052"/>
    <w:rsid w:val="004271F6"/>
    <w:rsid w:val="0042727D"/>
    <w:rsid w:val="0042745D"/>
    <w:rsid w:val="00427AEF"/>
    <w:rsid w:val="00427C85"/>
    <w:rsid w:val="00427F70"/>
    <w:rsid w:val="004300E5"/>
    <w:rsid w:val="0043091F"/>
    <w:rsid w:val="00430AA9"/>
    <w:rsid w:val="00430C98"/>
    <w:rsid w:val="004313E7"/>
    <w:rsid w:val="00431C8B"/>
    <w:rsid w:val="00431CAB"/>
    <w:rsid w:val="00431D36"/>
    <w:rsid w:val="00431DBA"/>
    <w:rsid w:val="004328B4"/>
    <w:rsid w:val="00432AE5"/>
    <w:rsid w:val="00432FD0"/>
    <w:rsid w:val="00433186"/>
    <w:rsid w:val="00433891"/>
    <w:rsid w:val="004339DA"/>
    <w:rsid w:val="00433E00"/>
    <w:rsid w:val="00433EA4"/>
    <w:rsid w:val="004348BC"/>
    <w:rsid w:val="004348BF"/>
    <w:rsid w:val="00435604"/>
    <w:rsid w:val="00435851"/>
    <w:rsid w:val="00435BF4"/>
    <w:rsid w:val="00435FBE"/>
    <w:rsid w:val="004370F3"/>
    <w:rsid w:val="00437396"/>
    <w:rsid w:val="004376F5"/>
    <w:rsid w:val="00437C51"/>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1C1"/>
    <w:rsid w:val="004463B0"/>
    <w:rsid w:val="004467E3"/>
    <w:rsid w:val="00446870"/>
    <w:rsid w:val="00446DFA"/>
    <w:rsid w:val="00447C91"/>
    <w:rsid w:val="00450175"/>
    <w:rsid w:val="0045021E"/>
    <w:rsid w:val="004507BE"/>
    <w:rsid w:val="004510BE"/>
    <w:rsid w:val="004517C8"/>
    <w:rsid w:val="00451A91"/>
    <w:rsid w:val="00451CFF"/>
    <w:rsid w:val="00452261"/>
    <w:rsid w:val="004522B2"/>
    <w:rsid w:val="004522B5"/>
    <w:rsid w:val="0045235D"/>
    <w:rsid w:val="00452567"/>
    <w:rsid w:val="0045331B"/>
    <w:rsid w:val="0045364D"/>
    <w:rsid w:val="00453708"/>
    <w:rsid w:val="00453853"/>
    <w:rsid w:val="0045390E"/>
    <w:rsid w:val="00453C54"/>
    <w:rsid w:val="00454239"/>
    <w:rsid w:val="0045473C"/>
    <w:rsid w:val="0045474F"/>
    <w:rsid w:val="004547B0"/>
    <w:rsid w:val="00454937"/>
    <w:rsid w:val="00454949"/>
    <w:rsid w:val="00454A6C"/>
    <w:rsid w:val="00454B85"/>
    <w:rsid w:val="00454C96"/>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BF9"/>
    <w:rsid w:val="004630AB"/>
    <w:rsid w:val="004631D4"/>
    <w:rsid w:val="00463A16"/>
    <w:rsid w:val="00463AF1"/>
    <w:rsid w:val="004646C3"/>
    <w:rsid w:val="00464763"/>
    <w:rsid w:val="00464C7A"/>
    <w:rsid w:val="00465E8A"/>
    <w:rsid w:val="00466693"/>
    <w:rsid w:val="00466C97"/>
    <w:rsid w:val="00467438"/>
    <w:rsid w:val="00467FF5"/>
    <w:rsid w:val="004701D3"/>
    <w:rsid w:val="0047084B"/>
    <w:rsid w:val="00470954"/>
    <w:rsid w:val="004709B8"/>
    <w:rsid w:val="00471059"/>
    <w:rsid w:val="00471A1B"/>
    <w:rsid w:val="00471A74"/>
    <w:rsid w:val="00471D06"/>
    <w:rsid w:val="0047237D"/>
    <w:rsid w:val="004724C4"/>
    <w:rsid w:val="0047272A"/>
    <w:rsid w:val="00472BD5"/>
    <w:rsid w:val="004730ED"/>
    <w:rsid w:val="00473B1A"/>
    <w:rsid w:val="00473FD6"/>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226"/>
    <w:rsid w:val="0048053B"/>
    <w:rsid w:val="00480B61"/>
    <w:rsid w:val="00480BFA"/>
    <w:rsid w:val="00480DD5"/>
    <w:rsid w:val="0048152B"/>
    <w:rsid w:val="00481FB9"/>
    <w:rsid w:val="00482773"/>
    <w:rsid w:val="00482AA0"/>
    <w:rsid w:val="0048352F"/>
    <w:rsid w:val="00483752"/>
    <w:rsid w:val="004837A8"/>
    <w:rsid w:val="004838D3"/>
    <w:rsid w:val="00483B9F"/>
    <w:rsid w:val="00483CBD"/>
    <w:rsid w:val="00484189"/>
    <w:rsid w:val="00484197"/>
    <w:rsid w:val="004848FD"/>
    <w:rsid w:val="00484F97"/>
    <w:rsid w:val="00485218"/>
    <w:rsid w:val="00485608"/>
    <w:rsid w:val="00485F31"/>
    <w:rsid w:val="004864B6"/>
    <w:rsid w:val="004866B4"/>
    <w:rsid w:val="00486923"/>
    <w:rsid w:val="00486CF6"/>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1DF"/>
    <w:rsid w:val="00494422"/>
    <w:rsid w:val="004945E1"/>
    <w:rsid w:val="004949BB"/>
    <w:rsid w:val="00494BFE"/>
    <w:rsid w:val="00494D0E"/>
    <w:rsid w:val="00494F8B"/>
    <w:rsid w:val="004952B2"/>
    <w:rsid w:val="004953C2"/>
    <w:rsid w:val="00495976"/>
    <w:rsid w:val="00495B41"/>
    <w:rsid w:val="00495D17"/>
    <w:rsid w:val="00496313"/>
    <w:rsid w:val="004969CE"/>
    <w:rsid w:val="00496DD0"/>
    <w:rsid w:val="0049759D"/>
    <w:rsid w:val="0049776D"/>
    <w:rsid w:val="004A0233"/>
    <w:rsid w:val="004A0514"/>
    <w:rsid w:val="004A150D"/>
    <w:rsid w:val="004A1629"/>
    <w:rsid w:val="004A2460"/>
    <w:rsid w:val="004A259A"/>
    <w:rsid w:val="004A2673"/>
    <w:rsid w:val="004A2CA4"/>
    <w:rsid w:val="004A3181"/>
    <w:rsid w:val="004A31A9"/>
    <w:rsid w:val="004A326C"/>
    <w:rsid w:val="004A337B"/>
    <w:rsid w:val="004A349F"/>
    <w:rsid w:val="004A3809"/>
    <w:rsid w:val="004A3E5D"/>
    <w:rsid w:val="004A3F5F"/>
    <w:rsid w:val="004A3F9F"/>
    <w:rsid w:val="004A3FF5"/>
    <w:rsid w:val="004A4120"/>
    <w:rsid w:val="004A4C67"/>
    <w:rsid w:val="004A4E75"/>
    <w:rsid w:val="004A5340"/>
    <w:rsid w:val="004A5363"/>
    <w:rsid w:val="004A736A"/>
    <w:rsid w:val="004B0485"/>
    <w:rsid w:val="004B0D42"/>
    <w:rsid w:val="004B1277"/>
    <w:rsid w:val="004B13FE"/>
    <w:rsid w:val="004B1753"/>
    <w:rsid w:val="004B1B97"/>
    <w:rsid w:val="004B1BE9"/>
    <w:rsid w:val="004B1FE6"/>
    <w:rsid w:val="004B23E0"/>
    <w:rsid w:val="004B2409"/>
    <w:rsid w:val="004B296B"/>
    <w:rsid w:val="004B3124"/>
    <w:rsid w:val="004B31D0"/>
    <w:rsid w:val="004B4069"/>
    <w:rsid w:val="004B4154"/>
    <w:rsid w:val="004B4D09"/>
    <w:rsid w:val="004B58E6"/>
    <w:rsid w:val="004B5D95"/>
    <w:rsid w:val="004B609F"/>
    <w:rsid w:val="004B64BD"/>
    <w:rsid w:val="004B6B82"/>
    <w:rsid w:val="004B7AC0"/>
    <w:rsid w:val="004B7CBD"/>
    <w:rsid w:val="004B7EB2"/>
    <w:rsid w:val="004C002F"/>
    <w:rsid w:val="004C015A"/>
    <w:rsid w:val="004C036D"/>
    <w:rsid w:val="004C066C"/>
    <w:rsid w:val="004C0A9B"/>
    <w:rsid w:val="004C1A60"/>
    <w:rsid w:val="004C248B"/>
    <w:rsid w:val="004C25B8"/>
    <w:rsid w:val="004C267B"/>
    <w:rsid w:val="004C26FC"/>
    <w:rsid w:val="004C31F3"/>
    <w:rsid w:val="004C32EB"/>
    <w:rsid w:val="004C38A0"/>
    <w:rsid w:val="004C3C89"/>
    <w:rsid w:val="004C3E5F"/>
    <w:rsid w:val="004C40CC"/>
    <w:rsid w:val="004C438D"/>
    <w:rsid w:val="004C4907"/>
    <w:rsid w:val="004C4B1B"/>
    <w:rsid w:val="004C4BC1"/>
    <w:rsid w:val="004C4EA2"/>
    <w:rsid w:val="004C5133"/>
    <w:rsid w:val="004C5163"/>
    <w:rsid w:val="004C54C0"/>
    <w:rsid w:val="004C54D3"/>
    <w:rsid w:val="004C55A1"/>
    <w:rsid w:val="004C6243"/>
    <w:rsid w:val="004C67F9"/>
    <w:rsid w:val="004C69F7"/>
    <w:rsid w:val="004C6CA2"/>
    <w:rsid w:val="004C6D16"/>
    <w:rsid w:val="004C74DA"/>
    <w:rsid w:val="004C75DA"/>
    <w:rsid w:val="004C7CC3"/>
    <w:rsid w:val="004D013C"/>
    <w:rsid w:val="004D07FA"/>
    <w:rsid w:val="004D10F7"/>
    <w:rsid w:val="004D18C8"/>
    <w:rsid w:val="004D1A15"/>
    <w:rsid w:val="004D1ADA"/>
    <w:rsid w:val="004D1D7A"/>
    <w:rsid w:val="004D1DB0"/>
    <w:rsid w:val="004D23F8"/>
    <w:rsid w:val="004D282B"/>
    <w:rsid w:val="004D2ECC"/>
    <w:rsid w:val="004D34E3"/>
    <w:rsid w:val="004D3FC5"/>
    <w:rsid w:val="004D4077"/>
    <w:rsid w:val="004D4207"/>
    <w:rsid w:val="004D45D3"/>
    <w:rsid w:val="004D4B1A"/>
    <w:rsid w:val="004D51FE"/>
    <w:rsid w:val="004D581D"/>
    <w:rsid w:val="004D6300"/>
    <w:rsid w:val="004D637F"/>
    <w:rsid w:val="004D6787"/>
    <w:rsid w:val="004D726F"/>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5C9"/>
    <w:rsid w:val="004E5851"/>
    <w:rsid w:val="004E6072"/>
    <w:rsid w:val="004E6648"/>
    <w:rsid w:val="004E6C49"/>
    <w:rsid w:val="004E7364"/>
    <w:rsid w:val="004E74DE"/>
    <w:rsid w:val="004E7A5B"/>
    <w:rsid w:val="004E7B7C"/>
    <w:rsid w:val="004E7CB4"/>
    <w:rsid w:val="004E7CFE"/>
    <w:rsid w:val="004F0029"/>
    <w:rsid w:val="004F0889"/>
    <w:rsid w:val="004F0B10"/>
    <w:rsid w:val="004F1063"/>
    <w:rsid w:val="004F1797"/>
    <w:rsid w:val="004F18D0"/>
    <w:rsid w:val="004F1BD0"/>
    <w:rsid w:val="004F25F4"/>
    <w:rsid w:val="004F2A23"/>
    <w:rsid w:val="004F2EF2"/>
    <w:rsid w:val="004F3085"/>
    <w:rsid w:val="004F3248"/>
    <w:rsid w:val="004F3626"/>
    <w:rsid w:val="004F3D15"/>
    <w:rsid w:val="004F45ED"/>
    <w:rsid w:val="004F48E8"/>
    <w:rsid w:val="004F592B"/>
    <w:rsid w:val="004F5F62"/>
    <w:rsid w:val="004F6759"/>
    <w:rsid w:val="004F6771"/>
    <w:rsid w:val="004F7427"/>
    <w:rsid w:val="004F753A"/>
    <w:rsid w:val="004F7635"/>
    <w:rsid w:val="004F7A2D"/>
    <w:rsid w:val="004F7E8E"/>
    <w:rsid w:val="00500677"/>
    <w:rsid w:val="00500767"/>
    <w:rsid w:val="0050169A"/>
    <w:rsid w:val="0050223E"/>
    <w:rsid w:val="005023BB"/>
    <w:rsid w:val="00502B94"/>
    <w:rsid w:val="005030D4"/>
    <w:rsid w:val="005036A2"/>
    <w:rsid w:val="00503AE2"/>
    <w:rsid w:val="00503D93"/>
    <w:rsid w:val="00504E49"/>
    <w:rsid w:val="00505155"/>
    <w:rsid w:val="00505BB2"/>
    <w:rsid w:val="00506342"/>
    <w:rsid w:val="005067E9"/>
    <w:rsid w:val="00506A0A"/>
    <w:rsid w:val="00506F90"/>
    <w:rsid w:val="00507252"/>
    <w:rsid w:val="005074C0"/>
    <w:rsid w:val="00507560"/>
    <w:rsid w:val="005076E8"/>
    <w:rsid w:val="005079D8"/>
    <w:rsid w:val="0051003E"/>
    <w:rsid w:val="005101F5"/>
    <w:rsid w:val="0051095B"/>
    <w:rsid w:val="00511013"/>
    <w:rsid w:val="0051128D"/>
    <w:rsid w:val="00511417"/>
    <w:rsid w:val="00511462"/>
    <w:rsid w:val="00511483"/>
    <w:rsid w:val="00512580"/>
    <w:rsid w:val="00512661"/>
    <w:rsid w:val="005126E3"/>
    <w:rsid w:val="00512860"/>
    <w:rsid w:val="005135F6"/>
    <w:rsid w:val="0051398C"/>
    <w:rsid w:val="00513C97"/>
    <w:rsid w:val="0051412D"/>
    <w:rsid w:val="005142C4"/>
    <w:rsid w:val="00514AA4"/>
    <w:rsid w:val="005151A4"/>
    <w:rsid w:val="00515AE4"/>
    <w:rsid w:val="005160CF"/>
    <w:rsid w:val="005161E1"/>
    <w:rsid w:val="0051625B"/>
    <w:rsid w:val="0051645C"/>
    <w:rsid w:val="00517669"/>
    <w:rsid w:val="00517D6C"/>
    <w:rsid w:val="00517FD2"/>
    <w:rsid w:val="00520063"/>
    <w:rsid w:val="00520A75"/>
    <w:rsid w:val="00520B5F"/>
    <w:rsid w:val="00521341"/>
    <w:rsid w:val="00521650"/>
    <w:rsid w:val="0052175E"/>
    <w:rsid w:val="005218CE"/>
    <w:rsid w:val="00521D93"/>
    <w:rsid w:val="005220D2"/>
    <w:rsid w:val="00522400"/>
    <w:rsid w:val="0052244B"/>
    <w:rsid w:val="00522C6F"/>
    <w:rsid w:val="0052304D"/>
    <w:rsid w:val="00523251"/>
    <w:rsid w:val="00523757"/>
    <w:rsid w:val="005239C2"/>
    <w:rsid w:val="00523F7A"/>
    <w:rsid w:val="00524292"/>
    <w:rsid w:val="00524359"/>
    <w:rsid w:val="005245BE"/>
    <w:rsid w:val="00524CBD"/>
    <w:rsid w:val="00524D6F"/>
    <w:rsid w:val="00525402"/>
    <w:rsid w:val="005259E4"/>
    <w:rsid w:val="00525CCE"/>
    <w:rsid w:val="00525DB8"/>
    <w:rsid w:val="0052608E"/>
    <w:rsid w:val="00526220"/>
    <w:rsid w:val="005264DA"/>
    <w:rsid w:val="00526A86"/>
    <w:rsid w:val="00526B0A"/>
    <w:rsid w:val="00526DD2"/>
    <w:rsid w:val="005270AA"/>
    <w:rsid w:val="0052721C"/>
    <w:rsid w:val="00527443"/>
    <w:rsid w:val="0052758B"/>
    <w:rsid w:val="00527C57"/>
    <w:rsid w:val="00527F4E"/>
    <w:rsid w:val="005303BB"/>
    <w:rsid w:val="005308F8"/>
    <w:rsid w:val="00530B12"/>
    <w:rsid w:val="005315BE"/>
    <w:rsid w:val="005317D0"/>
    <w:rsid w:val="00531A76"/>
    <w:rsid w:val="0053237C"/>
    <w:rsid w:val="005328F8"/>
    <w:rsid w:val="00532921"/>
    <w:rsid w:val="00532D19"/>
    <w:rsid w:val="00533342"/>
    <w:rsid w:val="00533354"/>
    <w:rsid w:val="005337A7"/>
    <w:rsid w:val="00533C6B"/>
    <w:rsid w:val="00533FBD"/>
    <w:rsid w:val="005342F5"/>
    <w:rsid w:val="0053446A"/>
    <w:rsid w:val="0053546D"/>
    <w:rsid w:val="00535AC2"/>
    <w:rsid w:val="00536047"/>
    <w:rsid w:val="00536461"/>
    <w:rsid w:val="00536B5C"/>
    <w:rsid w:val="00536D5A"/>
    <w:rsid w:val="00536FF9"/>
    <w:rsid w:val="00537131"/>
    <w:rsid w:val="005371F4"/>
    <w:rsid w:val="00537A86"/>
    <w:rsid w:val="00537D44"/>
    <w:rsid w:val="005402E2"/>
    <w:rsid w:val="005407D6"/>
    <w:rsid w:val="0054083E"/>
    <w:rsid w:val="00540C91"/>
    <w:rsid w:val="00540EDF"/>
    <w:rsid w:val="00540FF9"/>
    <w:rsid w:val="0054108D"/>
    <w:rsid w:val="005410EA"/>
    <w:rsid w:val="00541419"/>
    <w:rsid w:val="00542117"/>
    <w:rsid w:val="00542408"/>
    <w:rsid w:val="0054288C"/>
    <w:rsid w:val="00542986"/>
    <w:rsid w:val="00543212"/>
    <w:rsid w:val="0054367B"/>
    <w:rsid w:val="00543809"/>
    <w:rsid w:val="00543AB6"/>
    <w:rsid w:val="00543C53"/>
    <w:rsid w:val="00543D28"/>
    <w:rsid w:val="00544F2D"/>
    <w:rsid w:val="005450AA"/>
    <w:rsid w:val="00545115"/>
    <w:rsid w:val="005452F5"/>
    <w:rsid w:val="00545EC5"/>
    <w:rsid w:val="0054670D"/>
    <w:rsid w:val="00546931"/>
    <w:rsid w:val="005471BF"/>
    <w:rsid w:val="00547AB8"/>
    <w:rsid w:val="00550604"/>
    <w:rsid w:val="00550B51"/>
    <w:rsid w:val="00550DDE"/>
    <w:rsid w:val="00550E03"/>
    <w:rsid w:val="00551190"/>
    <w:rsid w:val="0055133C"/>
    <w:rsid w:val="00551B76"/>
    <w:rsid w:val="00551D67"/>
    <w:rsid w:val="00551EB6"/>
    <w:rsid w:val="005523E0"/>
    <w:rsid w:val="005525BD"/>
    <w:rsid w:val="00552D8C"/>
    <w:rsid w:val="00552DE9"/>
    <w:rsid w:val="00552ED1"/>
    <w:rsid w:val="0055359A"/>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49D"/>
    <w:rsid w:val="0056088B"/>
    <w:rsid w:val="0056110C"/>
    <w:rsid w:val="005611BD"/>
    <w:rsid w:val="0056138E"/>
    <w:rsid w:val="0056141C"/>
    <w:rsid w:val="00562157"/>
    <w:rsid w:val="0056251F"/>
    <w:rsid w:val="0056254F"/>
    <w:rsid w:val="00562C30"/>
    <w:rsid w:val="0056487E"/>
    <w:rsid w:val="005648F6"/>
    <w:rsid w:val="00564A33"/>
    <w:rsid w:val="00565134"/>
    <w:rsid w:val="0056580C"/>
    <w:rsid w:val="00566422"/>
    <w:rsid w:val="00566D6D"/>
    <w:rsid w:val="00567710"/>
    <w:rsid w:val="00567B58"/>
    <w:rsid w:val="00567B60"/>
    <w:rsid w:val="00567BA3"/>
    <w:rsid w:val="00567C5B"/>
    <w:rsid w:val="005704F4"/>
    <w:rsid w:val="005708CE"/>
    <w:rsid w:val="00570B78"/>
    <w:rsid w:val="005712F8"/>
    <w:rsid w:val="005715A0"/>
    <w:rsid w:val="005719E1"/>
    <w:rsid w:val="0057209C"/>
    <w:rsid w:val="00572145"/>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4C2"/>
    <w:rsid w:val="00580613"/>
    <w:rsid w:val="00580A07"/>
    <w:rsid w:val="0058107E"/>
    <w:rsid w:val="005811D9"/>
    <w:rsid w:val="0058156A"/>
    <w:rsid w:val="00581674"/>
    <w:rsid w:val="00581789"/>
    <w:rsid w:val="00581869"/>
    <w:rsid w:val="0058189A"/>
    <w:rsid w:val="00581BD2"/>
    <w:rsid w:val="00581E0B"/>
    <w:rsid w:val="00582002"/>
    <w:rsid w:val="00582159"/>
    <w:rsid w:val="00583C58"/>
    <w:rsid w:val="00584050"/>
    <w:rsid w:val="005843D8"/>
    <w:rsid w:val="0058464C"/>
    <w:rsid w:val="00584CAC"/>
    <w:rsid w:val="00584CF3"/>
    <w:rsid w:val="0058501F"/>
    <w:rsid w:val="00585525"/>
    <w:rsid w:val="00585538"/>
    <w:rsid w:val="0058570E"/>
    <w:rsid w:val="005860CF"/>
    <w:rsid w:val="005861E2"/>
    <w:rsid w:val="00586D72"/>
    <w:rsid w:val="005877A5"/>
    <w:rsid w:val="00590CA8"/>
    <w:rsid w:val="00590E36"/>
    <w:rsid w:val="00590F71"/>
    <w:rsid w:val="00592518"/>
    <w:rsid w:val="00592632"/>
    <w:rsid w:val="00592A3C"/>
    <w:rsid w:val="00593310"/>
    <w:rsid w:val="005933B5"/>
    <w:rsid w:val="00593540"/>
    <w:rsid w:val="005936C4"/>
    <w:rsid w:val="00593DCE"/>
    <w:rsid w:val="00594149"/>
    <w:rsid w:val="00594408"/>
    <w:rsid w:val="00594A39"/>
    <w:rsid w:val="00594E20"/>
    <w:rsid w:val="00595431"/>
    <w:rsid w:val="00595BCD"/>
    <w:rsid w:val="00595C80"/>
    <w:rsid w:val="00595F33"/>
    <w:rsid w:val="00595F55"/>
    <w:rsid w:val="00596DF4"/>
    <w:rsid w:val="005974EF"/>
    <w:rsid w:val="00597C10"/>
    <w:rsid w:val="00597ED0"/>
    <w:rsid w:val="005A004D"/>
    <w:rsid w:val="005A0825"/>
    <w:rsid w:val="005A11AC"/>
    <w:rsid w:val="005A12E0"/>
    <w:rsid w:val="005A17B8"/>
    <w:rsid w:val="005A1C35"/>
    <w:rsid w:val="005A239F"/>
    <w:rsid w:val="005A27F0"/>
    <w:rsid w:val="005A306A"/>
    <w:rsid w:val="005A324C"/>
    <w:rsid w:val="005A33D6"/>
    <w:rsid w:val="005A34F5"/>
    <w:rsid w:val="005A3C75"/>
    <w:rsid w:val="005A4223"/>
    <w:rsid w:val="005A452B"/>
    <w:rsid w:val="005A5059"/>
    <w:rsid w:val="005A5477"/>
    <w:rsid w:val="005A606D"/>
    <w:rsid w:val="005A6F0C"/>
    <w:rsid w:val="005A719F"/>
    <w:rsid w:val="005A7322"/>
    <w:rsid w:val="005A77B0"/>
    <w:rsid w:val="005A788A"/>
    <w:rsid w:val="005A7F14"/>
    <w:rsid w:val="005B0322"/>
    <w:rsid w:val="005B0443"/>
    <w:rsid w:val="005B0534"/>
    <w:rsid w:val="005B0739"/>
    <w:rsid w:val="005B0828"/>
    <w:rsid w:val="005B18D8"/>
    <w:rsid w:val="005B1AA8"/>
    <w:rsid w:val="005B1E1C"/>
    <w:rsid w:val="005B25C5"/>
    <w:rsid w:val="005B27C2"/>
    <w:rsid w:val="005B2853"/>
    <w:rsid w:val="005B287F"/>
    <w:rsid w:val="005B2A0E"/>
    <w:rsid w:val="005B32B6"/>
    <w:rsid w:val="005B3E37"/>
    <w:rsid w:val="005B41AD"/>
    <w:rsid w:val="005B42B9"/>
    <w:rsid w:val="005B474E"/>
    <w:rsid w:val="005B49D4"/>
    <w:rsid w:val="005B4C6A"/>
    <w:rsid w:val="005B4D3F"/>
    <w:rsid w:val="005B5201"/>
    <w:rsid w:val="005B58FA"/>
    <w:rsid w:val="005B5C2D"/>
    <w:rsid w:val="005B5FFD"/>
    <w:rsid w:val="005B64CC"/>
    <w:rsid w:val="005B652C"/>
    <w:rsid w:val="005B66AB"/>
    <w:rsid w:val="005B6BC6"/>
    <w:rsid w:val="005B6C5A"/>
    <w:rsid w:val="005B7195"/>
    <w:rsid w:val="005B7508"/>
    <w:rsid w:val="005B77F0"/>
    <w:rsid w:val="005B787B"/>
    <w:rsid w:val="005C03A9"/>
    <w:rsid w:val="005C0AF1"/>
    <w:rsid w:val="005C10C3"/>
    <w:rsid w:val="005C1138"/>
    <w:rsid w:val="005C14E3"/>
    <w:rsid w:val="005C176B"/>
    <w:rsid w:val="005C1F21"/>
    <w:rsid w:val="005C21C8"/>
    <w:rsid w:val="005C258C"/>
    <w:rsid w:val="005C30A5"/>
    <w:rsid w:val="005C37A5"/>
    <w:rsid w:val="005C3B25"/>
    <w:rsid w:val="005C41EA"/>
    <w:rsid w:val="005C44C7"/>
    <w:rsid w:val="005C5053"/>
    <w:rsid w:val="005C5858"/>
    <w:rsid w:val="005C5971"/>
    <w:rsid w:val="005C5ACE"/>
    <w:rsid w:val="005C5B0F"/>
    <w:rsid w:val="005C68E9"/>
    <w:rsid w:val="005C6BF8"/>
    <w:rsid w:val="005C6C10"/>
    <w:rsid w:val="005C6F4B"/>
    <w:rsid w:val="005C738B"/>
    <w:rsid w:val="005C7950"/>
    <w:rsid w:val="005C7953"/>
    <w:rsid w:val="005C7BCD"/>
    <w:rsid w:val="005D0D1A"/>
    <w:rsid w:val="005D0F2E"/>
    <w:rsid w:val="005D13A0"/>
    <w:rsid w:val="005D1D35"/>
    <w:rsid w:val="005D26B8"/>
    <w:rsid w:val="005D2E7F"/>
    <w:rsid w:val="005D3067"/>
    <w:rsid w:val="005D46AE"/>
    <w:rsid w:val="005D4773"/>
    <w:rsid w:val="005D4BE7"/>
    <w:rsid w:val="005D50F4"/>
    <w:rsid w:val="005D5249"/>
    <w:rsid w:val="005D53FE"/>
    <w:rsid w:val="005D588C"/>
    <w:rsid w:val="005D5C2D"/>
    <w:rsid w:val="005D61CF"/>
    <w:rsid w:val="005D620A"/>
    <w:rsid w:val="005D64D0"/>
    <w:rsid w:val="005D6571"/>
    <w:rsid w:val="005D65C0"/>
    <w:rsid w:val="005D6647"/>
    <w:rsid w:val="005D69E5"/>
    <w:rsid w:val="005D6C41"/>
    <w:rsid w:val="005D6D0D"/>
    <w:rsid w:val="005D6D1B"/>
    <w:rsid w:val="005D6DBE"/>
    <w:rsid w:val="005D6EBF"/>
    <w:rsid w:val="005D772C"/>
    <w:rsid w:val="005D7B0E"/>
    <w:rsid w:val="005E03B6"/>
    <w:rsid w:val="005E0719"/>
    <w:rsid w:val="005E0A8A"/>
    <w:rsid w:val="005E1333"/>
    <w:rsid w:val="005E146D"/>
    <w:rsid w:val="005E1D55"/>
    <w:rsid w:val="005E2F66"/>
    <w:rsid w:val="005E2FB4"/>
    <w:rsid w:val="005E39C3"/>
    <w:rsid w:val="005E39D0"/>
    <w:rsid w:val="005E3AB1"/>
    <w:rsid w:val="005E454B"/>
    <w:rsid w:val="005E4C5E"/>
    <w:rsid w:val="005E521F"/>
    <w:rsid w:val="005E555E"/>
    <w:rsid w:val="005E63C9"/>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4F8"/>
    <w:rsid w:val="005F3752"/>
    <w:rsid w:val="005F3C6E"/>
    <w:rsid w:val="005F4664"/>
    <w:rsid w:val="005F4CDA"/>
    <w:rsid w:val="005F5147"/>
    <w:rsid w:val="005F51B5"/>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267"/>
    <w:rsid w:val="006054AD"/>
    <w:rsid w:val="00605AB0"/>
    <w:rsid w:val="006064E4"/>
    <w:rsid w:val="006066BB"/>
    <w:rsid w:val="00606B38"/>
    <w:rsid w:val="00606D2C"/>
    <w:rsid w:val="00606EA2"/>
    <w:rsid w:val="006070F7"/>
    <w:rsid w:val="006075E7"/>
    <w:rsid w:val="00610C1F"/>
    <w:rsid w:val="006112D0"/>
    <w:rsid w:val="00611E62"/>
    <w:rsid w:val="00611EC8"/>
    <w:rsid w:val="0061202A"/>
    <w:rsid w:val="006122D7"/>
    <w:rsid w:val="006123CD"/>
    <w:rsid w:val="00612DFF"/>
    <w:rsid w:val="00612E37"/>
    <w:rsid w:val="0061335D"/>
    <w:rsid w:val="006135BF"/>
    <w:rsid w:val="0061361C"/>
    <w:rsid w:val="0061384C"/>
    <w:rsid w:val="00614076"/>
    <w:rsid w:val="0061412E"/>
    <w:rsid w:val="006141EA"/>
    <w:rsid w:val="006143E8"/>
    <w:rsid w:val="00614D4E"/>
    <w:rsid w:val="00614DC5"/>
    <w:rsid w:val="00615216"/>
    <w:rsid w:val="006153F1"/>
    <w:rsid w:val="006157AC"/>
    <w:rsid w:val="006158A2"/>
    <w:rsid w:val="00615CF4"/>
    <w:rsid w:val="00616C29"/>
    <w:rsid w:val="00616F57"/>
    <w:rsid w:val="006179A5"/>
    <w:rsid w:val="00617EE0"/>
    <w:rsid w:val="00620028"/>
    <w:rsid w:val="006201F3"/>
    <w:rsid w:val="00620A2B"/>
    <w:rsid w:val="00620B76"/>
    <w:rsid w:val="00620EA7"/>
    <w:rsid w:val="006224BC"/>
    <w:rsid w:val="00622A8B"/>
    <w:rsid w:val="006234BC"/>
    <w:rsid w:val="00623670"/>
    <w:rsid w:val="00623702"/>
    <w:rsid w:val="006238AF"/>
    <w:rsid w:val="00624D92"/>
    <w:rsid w:val="00624E2A"/>
    <w:rsid w:val="0062522C"/>
    <w:rsid w:val="0062523B"/>
    <w:rsid w:val="006256B8"/>
    <w:rsid w:val="00625996"/>
    <w:rsid w:val="00625ECE"/>
    <w:rsid w:val="006260D0"/>
    <w:rsid w:val="00626712"/>
    <w:rsid w:val="00626BC5"/>
    <w:rsid w:val="00626DEC"/>
    <w:rsid w:val="00626E43"/>
    <w:rsid w:val="006279E9"/>
    <w:rsid w:val="00630372"/>
    <w:rsid w:val="006304A8"/>
    <w:rsid w:val="0063094A"/>
    <w:rsid w:val="00630D32"/>
    <w:rsid w:val="0063104F"/>
    <w:rsid w:val="00631DD1"/>
    <w:rsid w:val="00631E70"/>
    <w:rsid w:val="006325CD"/>
    <w:rsid w:val="00632D00"/>
    <w:rsid w:val="00632D3A"/>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071"/>
    <w:rsid w:val="006417D2"/>
    <w:rsid w:val="00641CA2"/>
    <w:rsid w:val="00642285"/>
    <w:rsid w:val="006424EE"/>
    <w:rsid w:val="0064252D"/>
    <w:rsid w:val="00643045"/>
    <w:rsid w:val="0064325C"/>
    <w:rsid w:val="00643424"/>
    <w:rsid w:val="0064372F"/>
    <w:rsid w:val="00643826"/>
    <w:rsid w:val="006438C7"/>
    <w:rsid w:val="00643A26"/>
    <w:rsid w:val="00643A31"/>
    <w:rsid w:val="00643B10"/>
    <w:rsid w:val="006441DD"/>
    <w:rsid w:val="00644BFA"/>
    <w:rsid w:val="00644C4F"/>
    <w:rsid w:val="00644FD3"/>
    <w:rsid w:val="0064518D"/>
    <w:rsid w:val="0064541F"/>
    <w:rsid w:val="006455B2"/>
    <w:rsid w:val="006469F7"/>
    <w:rsid w:val="00647274"/>
    <w:rsid w:val="00650280"/>
    <w:rsid w:val="00650603"/>
    <w:rsid w:val="00650A2C"/>
    <w:rsid w:val="0065146B"/>
    <w:rsid w:val="00651645"/>
    <w:rsid w:val="00651696"/>
    <w:rsid w:val="0065172D"/>
    <w:rsid w:val="00651C67"/>
    <w:rsid w:val="00651F60"/>
    <w:rsid w:val="00652019"/>
    <w:rsid w:val="006524B0"/>
    <w:rsid w:val="00652B97"/>
    <w:rsid w:val="006533DC"/>
    <w:rsid w:val="006533F9"/>
    <w:rsid w:val="00653561"/>
    <w:rsid w:val="00653578"/>
    <w:rsid w:val="006538DD"/>
    <w:rsid w:val="006539E6"/>
    <w:rsid w:val="00653DB6"/>
    <w:rsid w:val="00654111"/>
    <w:rsid w:val="0065498F"/>
    <w:rsid w:val="00654A03"/>
    <w:rsid w:val="00654D45"/>
    <w:rsid w:val="0065508A"/>
    <w:rsid w:val="00655B6A"/>
    <w:rsid w:val="00655E71"/>
    <w:rsid w:val="006569D4"/>
    <w:rsid w:val="006573F8"/>
    <w:rsid w:val="006574FF"/>
    <w:rsid w:val="00657682"/>
    <w:rsid w:val="00657EF5"/>
    <w:rsid w:val="0066056A"/>
    <w:rsid w:val="006609EC"/>
    <w:rsid w:val="00660B02"/>
    <w:rsid w:val="00660B3B"/>
    <w:rsid w:val="00660BC0"/>
    <w:rsid w:val="006611C8"/>
    <w:rsid w:val="006616C1"/>
    <w:rsid w:val="006624A8"/>
    <w:rsid w:val="00662D2E"/>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1F8B"/>
    <w:rsid w:val="00672002"/>
    <w:rsid w:val="00672322"/>
    <w:rsid w:val="006734B8"/>
    <w:rsid w:val="00673501"/>
    <w:rsid w:val="00673F49"/>
    <w:rsid w:val="00673FE9"/>
    <w:rsid w:val="00674026"/>
    <w:rsid w:val="006746BA"/>
    <w:rsid w:val="00675141"/>
    <w:rsid w:val="00675144"/>
    <w:rsid w:val="0067660C"/>
    <w:rsid w:val="00676749"/>
    <w:rsid w:val="0067682A"/>
    <w:rsid w:val="00676A9A"/>
    <w:rsid w:val="00676C0E"/>
    <w:rsid w:val="00677106"/>
    <w:rsid w:val="0067724B"/>
    <w:rsid w:val="00677380"/>
    <w:rsid w:val="00677905"/>
    <w:rsid w:val="00677B0F"/>
    <w:rsid w:val="00677FC2"/>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3D"/>
    <w:rsid w:val="00684BA2"/>
    <w:rsid w:val="00684F60"/>
    <w:rsid w:val="0068686B"/>
    <w:rsid w:val="0068703A"/>
    <w:rsid w:val="006873B6"/>
    <w:rsid w:val="0068766C"/>
    <w:rsid w:val="0069050E"/>
    <w:rsid w:val="0069068C"/>
    <w:rsid w:val="00690C58"/>
    <w:rsid w:val="00690FEB"/>
    <w:rsid w:val="0069117F"/>
    <w:rsid w:val="00691688"/>
    <w:rsid w:val="006916D0"/>
    <w:rsid w:val="00691E52"/>
    <w:rsid w:val="006920E6"/>
    <w:rsid w:val="0069233C"/>
    <w:rsid w:val="00692557"/>
    <w:rsid w:val="006926B1"/>
    <w:rsid w:val="00692B83"/>
    <w:rsid w:val="00693ED3"/>
    <w:rsid w:val="00694F03"/>
    <w:rsid w:val="00694F8C"/>
    <w:rsid w:val="0069501D"/>
    <w:rsid w:val="006960F5"/>
    <w:rsid w:val="00696276"/>
    <w:rsid w:val="00696A75"/>
    <w:rsid w:val="00696C45"/>
    <w:rsid w:val="00696E31"/>
    <w:rsid w:val="0069712C"/>
    <w:rsid w:val="006971C8"/>
    <w:rsid w:val="00697569"/>
    <w:rsid w:val="00697704"/>
    <w:rsid w:val="00697980"/>
    <w:rsid w:val="00697A12"/>
    <w:rsid w:val="00697E9B"/>
    <w:rsid w:val="006A00B5"/>
    <w:rsid w:val="006A049C"/>
    <w:rsid w:val="006A0558"/>
    <w:rsid w:val="006A0845"/>
    <w:rsid w:val="006A087C"/>
    <w:rsid w:val="006A08E9"/>
    <w:rsid w:val="006A1116"/>
    <w:rsid w:val="006A17DE"/>
    <w:rsid w:val="006A19ED"/>
    <w:rsid w:val="006A1E3B"/>
    <w:rsid w:val="006A2CA1"/>
    <w:rsid w:val="006A2FDF"/>
    <w:rsid w:val="006A3214"/>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6E19"/>
    <w:rsid w:val="006A7321"/>
    <w:rsid w:val="006A7784"/>
    <w:rsid w:val="006A7994"/>
    <w:rsid w:val="006A7A46"/>
    <w:rsid w:val="006A7BAA"/>
    <w:rsid w:val="006A7CC3"/>
    <w:rsid w:val="006A7F61"/>
    <w:rsid w:val="006A7FD2"/>
    <w:rsid w:val="006B01CC"/>
    <w:rsid w:val="006B0B55"/>
    <w:rsid w:val="006B0B90"/>
    <w:rsid w:val="006B0C14"/>
    <w:rsid w:val="006B0DDF"/>
    <w:rsid w:val="006B135B"/>
    <w:rsid w:val="006B1695"/>
    <w:rsid w:val="006B1A7A"/>
    <w:rsid w:val="006B26F0"/>
    <w:rsid w:val="006B2B1E"/>
    <w:rsid w:val="006B2B65"/>
    <w:rsid w:val="006B2BD9"/>
    <w:rsid w:val="006B2F30"/>
    <w:rsid w:val="006B3013"/>
    <w:rsid w:val="006B3234"/>
    <w:rsid w:val="006B35C8"/>
    <w:rsid w:val="006B40AA"/>
    <w:rsid w:val="006B417E"/>
    <w:rsid w:val="006B45C9"/>
    <w:rsid w:val="006B4820"/>
    <w:rsid w:val="006B4A0C"/>
    <w:rsid w:val="006B4A53"/>
    <w:rsid w:val="006B4C73"/>
    <w:rsid w:val="006B4EAB"/>
    <w:rsid w:val="006B51ED"/>
    <w:rsid w:val="006B528E"/>
    <w:rsid w:val="006B5532"/>
    <w:rsid w:val="006B5F12"/>
    <w:rsid w:val="006B61C7"/>
    <w:rsid w:val="006B64AD"/>
    <w:rsid w:val="006B6589"/>
    <w:rsid w:val="006B69E9"/>
    <w:rsid w:val="006B6C86"/>
    <w:rsid w:val="006B7033"/>
    <w:rsid w:val="006B7225"/>
    <w:rsid w:val="006C00B3"/>
    <w:rsid w:val="006C05E6"/>
    <w:rsid w:val="006C0A56"/>
    <w:rsid w:val="006C0DB0"/>
    <w:rsid w:val="006C0E04"/>
    <w:rsid w:val="006C0F64"/>
    <w:rsid w:val="006C138A"/>
    <w:rsid w:val="006C142E"/>
    <w:rsid w:val="006C1F22"/>
    <w:rsid w:val="006C21FC"/>
    <w:rsid w:val="006C2530"/>
    <w:rsid w:val="006C295C"/>
    <w:rsid w:val="006C29CE"/>
    <w:rsid w:val="006C2BCB"/>
    <w:rsid w:val="006C2D16"/>
    <w:rsid w:val="006C2E32"/>
    <w:rsid w:val="006C2F66"/>
    <w:rsid w:val="006C2FAC"/>
    <w:rsid w:val="006C3100"/>
    <w:rsid w:val="006C3673"/>
    <w:rsid w:val="006C382B"/>
    <w:rsid w:val="006C387D"/>
    <w:rsid w:val="006C3D77"/>
    <w:rsid w:val="006C400E"/>
    <w:rsid w:val="006C53D0"/>
    <w:rsid w:val="006C6038"/>
    <w:rsid w:val="006C65E2"/>
    <w:rsid w:val="006C703C"/>
    <w:rsid w:val="006C732B"/>
    <w:rsid w:val="006C7E2A"/>
    <w:rsid w:val="006C7F83"/>
    <w:rsid w:val="006D0212"/>
    <w:rsid w:val="006D1C39"/>
    <w:rsid w:val="006D1E35"/>
    <w:rsid w:val="006D2321"/>
    <w:rsid w:val="006D2491"/>
    <w:rsid w:val="006D2777"/>
    <w:rsid w:val="006D2B86"/>
    <w:rsid w:val="006D2C2E"/>
    <w:rsid w:val="006D30C4"/>
    <w:rsid w:val="006D335B"/>
    <w:rsid w:val="006D342D"/>
    <w:rsid w:val="006D38D2"/>
    <w:rsid w:val="006D3F39"/>
    <w:rsid w:val="006D42CD"/>
    <w:rsid w:val="006D43AD"/>
    <w:rsid w:val="006D452D"/>
    <w:rsid w:val="006D4781"/>
    <w:rsid w:val="006D5711"/>
    <w:rsid w:val="006D5AE1"/>
    <w:rsid w:val="006D6782"/>
    <w:rsid w:val="006D6856"/>
    <w:rsid w:val="006D7963"/>
    <w:rsid w:val="006D79DA"/>
    <w:rsid w:val="006D7A24"/>
    <w:rsid w:val="006D7ABA"/>
    <w:rsid w:val="006D7C60"/>
    <w:rsid w:val="006E0951"/>
    <w:rsid w:val="006E151D"/>
    <w:rsid w:val="006E1727"/>
    <w:rsid w:val="006E19CD"/>
    <w:rsid w:val="006E328A"/>
    <w:rsid w:val="006E3350"/>
    <w:rsid w:val="006E3530"/>
    <w:rsid w:val="006E411F"/>
    <w:rsid w:val="006E4CD8"/>
    <w:rsid w:val="006E51B5"/>
    <w:rsid w:val="006E58AB"/>
    <w:rsid w:val="006E592E"/>
    <w:rsid w:val="006E59AF"/>
    <w:rsid w:val="006E5F3B"/>
    <w:rsid w:val="006E660D"/>
    <w:rsid w:val="006E6655"/>
    <w:rsid w:val="006E66FB"/>
    <w:rsid w:val="006E6CDE"/>
    <w:rsid w:val="006E706B"/>
    <w:rsid w:val="006E72A9"/>
    <w:rsid w:val="006E73CB"/>
    <w:rsid w:val="006E7FE2"/>
    <w:rsid w:val="006F0287"/>
    <w:rsid w:val="006F03BC"/>
    <w:rsid w:val="006F03D6"/>
    <w:rsid w:val="006F049D"/>
    <w:rsid w:val="006F0F9E"/>
    <w:rsid w:val="006F11AA"/>
    <w:rsid w:val="006F1CC8"/>
    <w:rsid w:val="006F1DB9"/>
    <w:rsid w:val="006F1DFC"/>
    <w:rsid w:val="006F1E59"/>
    <w:rsid w:val="006F22C5"/>
    <w:rsid w:val="006F2648"/>
    <w:rsid w:val="006F26DD"/>
    <w:rsid w:val="006F2BFB"/>
    <w:rsid w:val="006F2DB9"/>
    <w:rsid w:val="006F3443"/>
    <w:rsid w:val="006F3544"/>
    <w:rsid w:val="006F3E94"/>
    <w:rsid w:val="006F40BF"/>
    <w:rsid w:val="006F42A6"/>
    <w:rsid w:val="006F4890"/>
    <w:rsid w:val="006F48C4"/>
    <w:rsid w:val="006F54ED"/>
    <w:rsid w:val="006F5807"/>
    <w:rsid w:val="006F5E0B"/>
    <w:rsid w:val="006F5FDF"/>
    <w:rsid w:val="006F683D"/>
    <w:rsid w:val="006F6875"/>
    <w:rsid w:val="006F6AB0"/>
    <w:rsid w:val="006F6D3D"/>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5AB"/>
    <w:rsid w:val="00703E0E"/>
    <w:rsid w:val="0070418B"/>
    <w:rsid w:val="0070488A"/>
    <w:rsid w:val="00704FAF"/>
    <w:rsid w:val="0070519A"/>
    <w:rsid w:val="00705211"/>
    <w:rsid w:val="0070533F"/>
    <w:rsid w:val="007057C5"/>
    <w:rsid w:val="00705C86"/>
    <w:rsid w:val="007062C7"/>
    <w:rsid w:val="00706A61"/>
    <w:rsid w:val="00706AA0"/>
    <w:rsid w:val="00706BAA"/>
    <w:rsid w:val="00706DA5"/>
    <w:rsid w:val="007072F8"/>
    <w:rsid w:val="0071023B"/>
    <w:rsid w:val="00710512"/>
    <w:rsid w:val="00711060"/>
    <w:rsid w:val="007118B9"/>
    <w:rsid w:val="00711DD5"/>
    <w:rsid w:val="007128C0"/>
    <w:rsid w:val="00712B0C"/>
    <w:rsid w:val="00712B23"/>
    <w:rsid w:val="00712B2D"/>
    <w:rsid w:val="00713133"/>
    <w:rsid w:val="0071316C"/>
    <w:rsid w:val="00713426"/>
    <w:rsid w:val="00713D36"/>
    <w:rsid w:val="00714869"/>
    <w:rsid w:val="00714A9D"/>
    <w:rsid w:val="0071554C"/>
    <w:rsid w:val="00715965"/>
    <w:rsid w:val="007159A6"/>
    <w:rsid w:val="00715B82"/>
    <w:rsid w:val="00715FD8"/>
    <w:rsid w:val="0071621E"/>
    <w:rsid w:val="00716C2D"/>
    <w:rsid w:val="00716CFD"/>
    <w:rsid w:val="00716EB2"/>
    <w:rsid w:val="0071761A"/>
    <w:rsid w:val="0071781B"/>
    <w:rsid w:val="00717988"/>
    <w:rsid w:val="007203BF"/>
    <w:rsid w:val="007204FE"/>
    <w:rsid w:val="00721024"/>
    <w:rsid w:val="0072111B"/>
    <w:rsid w:val="0072150D"/>
    <w:rsid w:val="0072161D"/>
    <w:rsid w:val="00721B50"/>
    <w:rsid w:val="00722A4D"/>
    <w:rsid w:val="00722C37"/>
    <w:rsid w:val="00722DF1"/>
    <w:rsid w:val="00722F04"/>
    <w:rsid w:val="007232EE"/>
    <w:rsid w:val="00723DAE"/>
    <w:rsid w:val="00723E3D"/>
    <w:rsid w:val="00723F5F"/>
    <w:rsid w:val="0072438F"/>
    <w:rsid w:val="007246E9"/>
    <w:rsid w:val="00724A52"/>
    <w:rsid w:val="00724CBA"/>
    <w:rsid w:val="00725667"/>
    <w:rsid w:val="00726066"/>
    <w:rsid w:val="00726807"/>
    <w:rsid w:val="007270E4"/>
    <w:rsid w:val="007271E1"/>
    <w:rsid w:val="00730000"/>
    <w:rsid w:val="007302DA"/>
    <w:rsid w:val="00730491"/>
    <w:rsid w:val="00730A00"/>
    <w:rsid w:val="00730CDA"/>
    <w:rsid w:val="00730ED1"/>
    <w:rsid w:val="00731922"/>
    <w:rsid w:val="00731AF9"/>
    <w:rsid w:val="00731DA9"/>
    <w:rsid w:val="00731EA6"/>
    <w:rsid w:val="00731FA7"/>
    <w:rsid w:val="00732956"/>
    <w:rsid w:val="00732A5A"/>
    <w:rsid w:val="00733382"/>
    <w:rsid w:val="007339AE"/>
    <w:rsid w:val="007339CC"/>
    <w:rsid w:val="00733B12"/>
    <w:rsid w:val="00733F6F"/>
    <w:rsid w:val="007342C4"/>
    <w:rsid w:val="007343A6"/>
    <w:rsid w:val="00734522"/>
    <w:rsid w:val="00734783"/>
    <w:rsid w:val="00734B6D"/>
    <w:rsid w:val="00734DD2"/>
    <w:rsid w:val="00734E01"/>
    <w:rsid w:val="00735171"/>
    <w:rsid w:val="00735A01"/>
    <w:rsid w:val="00735F2D"/>
    <w:rsid w:val="0073626D"/>
    <w:rsid w:val="00736443"/>
    <w:rsid w:val="00736445"/>
    <w:rsid w:val="00736884"/>
    <w:rsid w:val="00736A84"/>
    <w:rsid w:val="00736B84"/>
    <w:rsid w:val="007373F0"/>
    <w:rsid w:val="00737CB1"/>
    <w:rsid w:val="007402CB"/>
    <w:rsid w:val="0074067C"/>
    <w:rsid w:val="007407AF"/>
    <w:rsid w:val="00740D27"/>
    <w:rsid w:val="00740DD1"/>
    <w:rsid w:val="00741307"/>
    <w:rsid w:val="0074157A"/>
    <w:rsid w:val="0074192E"/>
    <w:rsid w:val="007419AF"/>
    <w:rsid w:val="00741F43"/>
    <w:rsid w:val="00742095"/>
    <w:rsid w:val="007421C9"/>
    <w:rsid w:val="00742462"/>
    <w:rsid w:val="00742B3F"/>
    <w:rsid w:val="00742FC5"/>
    <w:rsid w:val="00743843"/>
    <w:rsid w:val="00744372"/>
    <w:rsid w:val="007452F4"/>
    <w:rsid w:val="00745983"/>
    <w:rsid w:val="00745C55"/>
    <w:rsid w:val="00745D99"/>
    <w:rsid w:val="007463F7"/>
    <w:rsid w:val="00746757"/>
    <w:rsid w:val="00746A2B"/>
    <w:rsid w:val="00746B1D"/>
    <w:rsid w:val="007470BB"/>
    <w:rsid w:val="00747588"/>
    <w:rsid w:val="00747816"/>
    <w:rsid w:val="00747B3E"/>
    <w:rsid w:val="00747CEC"/>
    <w:rsid w:val="00747F7C"/>
    <w:rsid w:val="00750177"/>
    <w:rsid w:val="0075019F"/>
    <w:rsid w:val="0075074E"/>
    <w:rsid w:val="00750D81"/>
    <w:rsid w:val="00751037"/>
    <w:rsid w:val="007517B4"/>
    <w:rsid w:val="00752108"/>
    <w:rsid w:val="007521BD"/>
    <w:rsid w:val="007521DA"/>
    <w:rsid w:val="00752583"/>
    <w:rsid w:val="007526A1"/>
    <w:rsid w:val="00752AE2"/>
    <w:rsid w:val="00752F2B"/>
    <w:rsid w:val="00752F8F"/>
    <w:rsid w:val="00753380"/>
    <w:rsid w:val="0075349E"/>
    <w:rsid w:val="007536AE"/>
    <w:rsid w:val="007536C1"/>
    <w:rsid w:val="0075372F"/>
    <w:rsid w:val="00753971"/>
    <w:rsid w:val="00753C02"/>
    <w:rsid w:val="00753E22"/>
    <w:rsid w:val="00754588"/>
    <w:rsid w:val="00754E58"/>
    <w:rsid w:val="0075512B"/>
    <w:rsid w:val="0075536E"/>
    <w:rsid w:val="00755381"/>
    <w:rsid w:val="007557C1"/>
    <w:rsid w:val="00755832"/>
    <w:rsid w:val="00755B50"/>
    <w:rsid w:val="00755D9F"/>
    <w:rsid w:val="00756513"/>
    <w:rsid w:val="00756EFE"/>
    <w:rsid w:val="0076012A"/>
    <w:rsid w:val="0076017C"/>
    <w:rsid w:val="007608D7"/>
    <w:rsid w:val="00760A5B"/>
    <w:rsid w:val="00761C27"/>
    <w:rsid w:val="00761EE6"/>
    <w:rsid w:val="00761F8F"/>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BA1"/>
    <w:rsid w:val="00765FC8"/>
    <w:rsid w:val="0076608C"/>
    <w:rsid w:val="00766357"/>
    <w:rsid w:val="0076641E"/>
    <w:rsid w:val="007669F8"/>
    <w:rsid w:val="00766BE5"/>
    <w:rsid w:val="00766F81"/>
    <w:rsid w:val="00767A59"/>
    <w:rsid w:val="00767DE5"/>
    <w:rsid w:val="007700D9"/>
    <w:rsid w:val="007702BB"/>
    <w:rsid w:val="0077031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3EE9"/>
    <w:rsid w:val="00774593"/>
    <w:rsid w:val="00774AF0"/>
    <w:rsid w:val="00775395"/>
    <w:rsid w:val="00775BFF"/>
    <w:rsid w:val="00775C13"/>
    <w:rsid w:val="00775DDB"/>
    <w:rsid w:val="00775FCA"/>
    <w:rsid w:val="00776269"/>
    <w:rsid w:val="00776ABD"/>
    <w:rsid w:val="00776CF8"/>
    <w:rsid w:val="00776D50"/>
    <w:rsid w:val="0077783D"/>
    <w:rsid w:val="00777C3C"/>
    <w:rsid w:val="00777E67"/>
    <w:rsid w:val="00780010"/>
    <w:rsid w:val="0078039D"/>
    <w:rsid w:val="00780697"/>
    <w:rsid w:val="00780DC4"/>
    <w:rsid w:val="00780E00"/>
    <w:rsid w:val="0078109D"/>
    <w:rsid w:val="007818F8"/>
    <w:rsid w:val="00781DD5"/>
    <w:rsid w:val="00782427"/>
    <w:rsid w:val="007828DD"/>
    <w:rsid w:val="00782E4E"/>
    <w:rsid w:val="00782EE1"/>
    <w:rsid w:val="00782FC0"/>
    <w:rsid w:val="00783086"/>
    <w:rsid w:val="0078368A"/>
    <w:rsid w:val="00783AC2"/>
    <w:rsid w:val="00784463"/>
    <w:rsid w:val="00784790"/>
    <w:rsid w:val="007847ED"/>
    <w:rsid w:val="00784B69"/>
    <w:rsid w:val="007860F3"/>
    <w:rsid w:val="007878D3"/>
    <w:rsid w:val="0079036A"/>
    <w:rsid w:val="0079038F"/>
    <w:rsid w:val="00790A12"/>
    <w:rsid w:val="00790AFD"/>
    <w:rsid w:val="00790B19"/>
    <w:rsid w:val="00790BE7"/>
    <w:rsid w:val="00790F90"/>
    <w:rsid w:val="00791787"/>
    <w:rsid w:val="00791987"/>
    <w:rsid w:val="0079238F"/>
    <w:rsid w:val="00792E1C"/>
    <w:rsid w:val="007939DA"/>
    <w:rsid w:val="0079416C"/>
    <w:rsid w:val="007942DD"/>
    <w:rsid w:val="00794598"/>
    <w:rsid w:val="007945D8"/>
    <w:rsid w:val="00794D6E"/>
    <w:rsid w:val="007956D0"/>
    <w:rsid w:val="0079672B"/>
    <w:rsid w:val="00796898"/>
    <w:rsid w:val="00796F2E"/>
    <w:rsid w:val="007970F8"/>
    <w:rsid w:val="00797220"/>
    <w:rsid w:val="007974E3"/>
    <w:rsid w:val="00797502"/>
    <w:rsid w:val="00797722"/>
    <w:rsid w:val="00797F5D"/>
    <w:rsid w:val="007A0A8D"/>
    <w:rsid w:val="007A0B87"/>
    <w:rsid w:val="007A1027"/>
    <w:rsid w:val="007A12AD"/>
    <w:rsid w:val="007A12FE"/>
    <w:rsid w:val="007A1EFD"/>
    <w:rsid w:val="007A214E"/>
    <w:rsid w:val="007A2B4B"/>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2D2"/>
    <w:rsid w:val="007A6B75"/>
    <w:rsid w:val="007A7196"/>
    <w:rsid w:val="007A7E87"/>
    <w:rsid w:val="007A7EFF"/>
    <w:rsid w:val="007B050B"/>
    <w:rsid w:val="007B10EE"/>
    <w:rsid w:val="007B11DA"/>
    <w:rsid w:val="007B14C2"/>
    <w:rsid w:val="007B173E"/>
    <w:rsid w:val="007B1ABD"/>
    <w:rsid w:val="007B1C8B"/>
    <w:rsid w:val="007B1C98"/>
    <w:rsid w:val="007B2C1E"/>
    <w:rsid w:val="007B3909"/>
    <w:rsid w:val="007B3E80"/>
    <w:rsid w:val="007B4239"/>
    <w:rsid w:val="007B485A"/>
    <w:rsid w:val="007B5294"/>
    <w:rsid w:val="007B5407"/>
    <w:rsid w:val="007B5D7E"/>
    <w:rsid w:val="007B5EE5"/>
    <w:rsid w:val="007B5F4A"/>
    <w:rsid w:val="007B6146"/>
    <w:rsid w:val="007B62FA"/>
    <w:rsid w:val="007B6606"/>
    <w:rsid w:val="007B687D"/>
    <w:rsid w:val="007B6BAB"/>
    <w:rsid w:val="007B6C07"/>
    <w:rsid w:val="007B7413"/>
    <w:rsid w:val="007B744E"/>
    <w:rsid w:val="007B7513"/>
    <w:rsid w:val="007B780D"/>
    <w:rsid w:val="007B7C30"/>
    <w:rsid w:val="007B7FFD"/>
    <w:rsid w:val="007C0B17"/>
    <w:rsid w:val="007C0ECD"/>
    <w:rsid w:val="007C13FC"/>
    <w:rsid w:val="007C1F52"/>
    <w:rsid w:val="007C207E"/>
    <w:rsid w:val="007C2668"/>
    <w:rsid w:val="007C2724"/>
    <w:rsid w:val="007C2860"/>
    <w:rsid w:val="007C2BC3"/>
    <w:rsid w:val="007C2E62"/>
    <w:rsid w:val="007C3671"/>
    <w:rsid w:val="007C3A34"/>
    <w:rsid w:val="007C3FCB"/>
    <w:rsid w:val="007C49F6"/>
    <w:rsid w:val="007C6111"/>
    <w:rsid w:val="007C6284"/>
    <w:rsid w:val="007C6608"/>
    <w:rsid w:val="007C6D5F"/>
    <w:rsid w:val="007C785C"/>
    <w:rsid w:val="007C78AB"/>
    <w:rsid w:val="007C7A52"/>
    <w:rsid w:val="007D01D7"/>
    <w:rsid w:val="007D0B67"/>
    <w:rsid w:val="007D136E"/>
    <w:rsid w:val="007D1462"/>
    <w:rsid w:val="007D1B88"/>
    <w:rsid w:val="007D1C02"/>
    <w:rsid w:val="007D1C1E"/>
    <w:rsid w:val="007D2437"/>
    <w:rsid w:val="007D25B7"/>
    <w:rsid w:val="007D2676"/>
    <w:rsid w:val="007D2B20"/>
    <w:rsid w:val="007D2B83"/>
    <w:rsid w:val="007D2C72"/>
    <w:rsid w:val="007D3749"/>
    <w:rsid w:val="007D4551"/>
    <w:rsid w:val="007D4739"/>
    <w:rsid w:val="007D49DA"/>
    <w:rsid w:val="007D4BA0"/>
    <w:rsid w:val="007D4D57"/>
    <w:rsid w:val="007D4EB4"/>
    <w:rsid w:val="007D501C"/>
    <w:rsid w:val="007D5194"/>
    <w:rsid w:val="007D63C3"/>
    <w:rsid w:val="007D640D"/>
    <w:rsid w:val="007D66F3"/>
    <w:rsid w:val="007D69A5"/>
    <w:rsid w:val="007D712C"/>
    <w:rsid w:val="007D7686"/>
    <w:rsid w:val="007D7C9E"/>
    <w:rsid w:val="007E011E"/>
    <w:rsid w:val="007E0290"/>
    <w:rsid w:val="007E0EEC"/>
    <w:rsid w:val="007E15BB"/>
    <w:rsid w:val="007E16C8"/>
    <w:rsid w:val="007E18AB"/>
    <w:rsid w:val="007E1A5B"/>
    <w:rsid w:val="007E22BF"/>
    <w:rsid w:val="007E24C9"/>
    <w:rsid w:val="007E2859"/>
    <w:rsid w:val="007E289E"/>
    <w:rsid w:val="007E2AC1"/>
    <w:rsid w:val="007E2D26"/>
    <w:rsid w:val="007E3427"/>
    <w:rsid w:val="007E3553"/>
    <w:rsid w:val="007E3A95"/>
    <w:rsid w:val="007E3BCD"/>
    <w:rsid w:val="007E3ECE"/>
    <w:rsid w:val="007E3FB4"/>
    <w:rsid w:val="007E4071"/>
    <w:rsid w:val="007E44BD"/>
    <w:rsid w:val="007E4C21"/>
    <w:rsid w:val="007E5B7A"/>
    <w:rsid w:val="007E6A59"/>
    <w:rsid w:val="007E6F6D"/>
    <w:rsid w:val="007E72AA"/>
    <w:rsid w:val="007E746D"/>
    <w:rsid w:val="007E7525"/>
    <w:rsid w:val="007F0256"/>
    <w:rsid w:val="007F0604"/>
    <w:rsid w:val="007F0961"/>
    <w:rsid w:val="007F0DC3"/>
    <w:rsid w:val="007F1069"/>
    <w:rsid w:val="007F15A7"/>
    <w:rsid w:val="007F1947"/>
    <w:rsid w:val="007F23E1"/>
    <w:rsid w:val="007F24BB"/>
    <w:rsid w:val="007F2780"/>
    <w:rsid w:val="007F304B"/>
    <w:rsid w:val="007F3744"/>
    <w:rsid w:val="007F39CE"/>
    <w:rsid w:val="007F3ACC"/>
    <w:rsid w:val="007F3BFF"/>
    <w:rsid w:val="007F3DC9"/>
    <w:rsid w:val="007F413E"/>
    <w:rsid w:val="007F4380"/>
    <w:rsid w:val="007F45B1"/>
    <w:rsid w:val="007F4B39"/>
    <w:rsid w:val="007F5999"/>
    <w:rsid w:val="007F5A97"/>
    <w:rsid w:val="007F5CE5"/>
    <w:rsid w:val="007F5E32"/>
    <w:rsid w:val="007F6705"/>
    <w:rsid w:val="007F6A45"/>
    <w:rsid w:val="007F6BBE"/>
    <w:rsid w:val="007F6D53"/>
    <w:rsid w:val="007F6E98"/>
    <w:rsid w:val="007F70AB"/>
    <w:rsid w:val="007F70DA"/>
    <w:rsid w:val="007F7149"/>
    <w:rsid w:val="007F7296"/>
    <w:rsid w:val="007F744C"/>
    <w:rsid w:val="007F74A4"/>
    <w:rsid w:val="007F7711"/>
    <w:rsid w:val="007F7AE2"/>
    <w:rsid w:val="007F7BEA"/>
    <w:rsid w:val="007F7E2B"/>
    <w:rsid w:val="007F7F1A"/>
    <w:rsid w:val="007F7FC6"/>
    <w:rsid w:val="008008D0"/>
    <w:rsid w:val="00800D2C"/>
    <w:rsid w:val="00800D8A"/>
    <w:rsid w:val="00800FFA"/>
    <w:rsid w:val="0080147F"/>
    <w:rsid w:val="00801582"/>
    <w:rsid w:val="00801939"/>
    <w:rsid w:val="00801975"/>
    <w:rsid w:val="00801F18"/>
    <w:rsid w:val="0080243C"/>
    <w:rsid w:val="008024B9"/>
    <w:rsid w:val="00803CF1"/>
    <w:rsid w:val="00804011"/>
    <w:rsid w:val="0080416D"/>
    <w:rsid w:val="0080432C"/>
    <w:rsid w:val="00804440"/>
    <w:rsid w:val="00804D0E"/>
    <w:rsid w:val="008051D0"/>
    <w:rsid w:val="0080558C"/>
    <w:rsid w:val="008059EA"/>
    <w:rsid w:val="00805E73"/>
    <w:rsid w:val="00805EB6"/>
    <w:rsid w:val="008062B3"/>
    <w:rsid w:val="00806581"/>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47E"/>
    <w:rsid w:val="00812640"/>
    <w:rsid w:val="008126ED"/>
    <w:rsid w:val="00812BD6"/>
    <w:rsid w:val="00813254"/>
    <w:rsid w:val="0081335D"/>
    <w:rsid w:val="00813CF3"/>
    <w:rsid w:val="00813D49"/>
    <w:rsid w:val="00813ED0"/>
    <w:rsid w:val="00814317"/>
    <w:rsid w:val="008143CB"/>
    <w:rsid w:val="00814696"/>
    <w:rsid w:val="0081485B"/>
    <w:rsid w:val="008149BE"/>
    <w:rsid w:val="00814BB9"/>
    <w:rsid w:val="008153AE"/>
    <w:rsid w:val="008156D1"/>
    <w:rsid w:val="008156D3"/>
    <w:rsid w:val="0081581E"/>
    <w:rsid w:val="008161D7"/>
    <w:rsid w:val="0081631C"/>
    <w:rsid w:val="00816898"/>
    <w:rsid w:val="008173CC"/>
    <w:rsid w:val="00820879"/>
    <w:rsid w:val="00820C90"/>
    <w:rsid w:val="00821053"/>
    <w:rsid w:val="00821622"/>
    <w:rsid w:val="008217E8"/>
    <w:rsid w:val="00821B30"/>
    <w:rsid w:val="0082203E"/>
    <w:rsid w:val="008223F1"/>
    <w:rsid w:val="0082252D"/>
    <w:rsid w:val="00822981"/>
    <w:rsid w:val="008229F2"/>
    <w:rsid w:val="00822B5C"/>
    <w:rsid w:val="00822C63"/>
    <w:rsid w:val="00822F38"/>
    <w:rsid w:val="008231C9"/>
    <w:rsid w:val="00823223"/>
    <w:rsid w:val="00823DCC"/>
    <w:rsid w:val="00824306"/>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2AC"/>
    <w:rsid w:val="00831C33"/>
    <w:rsid w:val="00831CCB"/>
    <w:rsid w:val="00831CF6"/>
    <w:rsid w:val="0083260C"/>
    <w:rsid w:val="00832904"/>
    <w:rsid w:val="008329C8"/>
    <w:rsid w:val="008329FF"/>
    <w:rsid w:val="008330ED"/>
    <w:rsid w:val="00833705"/>
    <w:rsid w:val="008341D8"/>
    <w:rsid w:val="00834534"/>
    <w:rsid w:val="00834883"/>
    <w:rsid w:val="00834A62"/>
    <w:rsid w:val="00835754"/>
    <w:rsid w:val="00836757"/>
    <w:rsid w:val="008367AD"/>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38D"/>
    <w:rsid w:val="00845820"/>
    <w:rsid w:val="00845BD8"/>
    <w:rsid w:val="00845EB6"/>
    <w:rsid w:val="008465B9"/>
    <w:rsid w:val="0084749E"/>
    <w:rsid w:val="008474D9"/>
    <w:rsid w:val="008476F8"/>
    <w:rsid w:val="00847913"/>
    <w:rsid w:val="00847F25"/>
    <w:rsid w:val="008502DA"/>
    <w:rsid w:val="00850998"/>
    <w:rsid w:val="00850F67"/>
    <w:rsid w:val="008510BA"/>
    <w:rsid w:val="00851185"/>
    <w:rsid w:val="0085131B"/>
    <w:rsid w:val="0085185A"/>
    <w:rsid w:val="00851BDC"/>
    <w:rsid w:val="0085201A"/>
    <w:rsid w:val="008536C3"/>
    <w:rsid w:val="0085392E"/>
    <w:rsid w:val="00853CE2"/>
    <w:rsid w:val="008540B2"/>
    <w:rsid w:val="008543B8"/>
    <w:rsid w:val="00854A52"/>
    <w:rsid w:val="00855AF6"/>
    <w:rsid w:val="00855C69"/>
    <w:rsid w:val="008563D7"/>
    <w:rsid w:val="008569BD"/>
    <w:rsid w:val="00856C4B"/>
    <w:rsid w:val="00856CCB"/>
    <w:rsid w:val="00856D9A"/>
    <w:rsid w:val="008573A2"/>
    <w:rsid w:val="00857D01"/>
    <w:rsid w:val="00860A7F"/>
    <w:rsid w:val="00860D83"/>
    <w:rsid w:val="0086117F"/>
    <w:rsid w:val="008611CD"/>
    <w:rsid w:val="008614DF"/>
    <w:rsid w:val="0086199A"/>
    <w:rsid w:val="008627E1"/>
    <w:rsid w:val="00862F19"/>
    <w:rsid w:val="00863044"/>
    <w:rsid w:val="0086310B"/>
    <w:rsid w:val="00863BAE"/>
    <w:rsid w:val="00863C9D"/>
    <w:rsid w:val="0086479A"/>
    <w:rsid w:val="008647F3"/>
    <w:rsid w:val="008654C3"/>
    <w:rsid w:val="00865AA0"/>
    <w:rsid w:val="00865B0E"/>
    <w:rsid w:val="00865B8B"/>
    <w:rsid w:val="00866042"/>
    <w:rsid w:val="0086610C"/>
    <w:rsid w:val="00866350"/>
    <w:rsid w:val="00866852"/>
    <w:rsid w:val="00866FE8"/>
    <w:rsid w:val="00867255"/>
    <w:rsid w:val="008674A5"/>
    <w:rsid w:val="00867853"/>
    <w:rsid w:val="008678CB"/>
    <w:rsid w:val="0086798E"/>
    <w:rsid w:val="00867A40"/>
    <w:rsid w:val="00867D47"/>
    <w:rsid w:val="00870248"/>
    <w:rsid w:val="00870B5F"/>
    <w:rsid w:val="00871267"/>
    <w:rsid w:val="008714BE"/>
    <w:rsid w:val="00871867"/>
    <w:rsid w:val="00871A7A"/>
    <w:rsid w:val="00872D1A"/>
    <w:rsid w:val="00872E80"/>
    <w:rsid w:val="0087380B"/>
    <w:rsid w:val="00873823"/>
    <w:rsid w:val="00873CAB"/>
    <w:rsid w:val="008743DE"/>
    <w:rsid w:val="008746DE"/>
    <w:rsid w:val="008749FA"/>
    <w:rsid w:val="00875141"/>
    <w:rsid w:val="008751E6"/>
    <w:rsid w:val="00875D58"/>
    <w:rsid w:val="00875FCA"/>
    <w:rsid w:val="0087618A"/>
    <w:rsid w:val="00876599"/>
    <w:rsid w:val="00876BAC"/>
    <w:rsid w:val="00876C6B"/>
    <w:rsid w:val="00876D36"/>
    <w:rsid w:val="00876D9B"/>
    <w:rsid w:val="00877329"/>
    <w:rsid w:val="00877F12"/>
    <w:rsid w:val="00880438"/>
    <w:rsid w:val="00880CDF"/>
    <w:rsid w:val="008812BB"/>
    <w:rsid w:val="008812F4"/>
    <w:rsid w:val="00881433"/>
    <w:rsid w:val="00881637"/>
    <w:rsid w:val="00881707"/>
    <w:rsid w:val="0088181C"/>
    <w:rsid w:val="00881E4E"/>
    <w:rsid w:val="00882249"/>
    <w:rsid w:val="008826F4"/>
    <w:rsid w:val="00882A24"/>
    <w:rsid w:val="008830BC"/>
    <w:rsid w:val="00883487"/>
    <w:rsid w:val="0088355F"/>
    <w:rsid w:val="00883669"/>
    <w:rsid w:val="00883980"/>
    <w:rsid w:val="00883A06"/>
    <w:rsid w:val="00883B5C"/>
    <w:rsid w:val="00883CF0"/>
    <w:rsid w:val="00883EFC"/>
    <w:rsid w:val="00884103"/>
    <w:rsid w:val="00884A54"/>
    <w:rsid w:val="00884B75"/>
    <w:rsid w:val="00884E09"/>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158"/>
    <w:rsid w:val="0089355D"/>
    <w:rsid w:val="00893E9F"/>
    <w:rsid w:val="00894548"/>
    <w:rsid w:val="00894995"/>
    <w:rsid w:val="008950BE"/>
    <w:rsid w:val="0089534A"/>
    <w:rsid w:val="00895389"/>
    <w:rsid w:val="00895CD6"/>
    <w:rsid w:val="00895D30"/>
    <w:rsid w:val="00895FF7"/>
    <w:rsid w:val="00896415"/>
    <w:rsid w:val="00896D9D"/>
    <w:rsid w:val="00896F84"/>
    <w:rsid w:val="00897033"/>
    <w:rsid w:val="008974C9"/>
    <w:rsid w:val="00897754"/>
    <w:rsid w:val="0089780C"/>
    <w:rsid w:val="0089794D"/>
    <w:rsid w:val="00897D1E"/>
    <w:rsid w:val="00897D77"/>
    <w:rsid w:val="008A0071"/>
    <w:rsid w:val="008A1AB8"/>
    <w:rsid w:val="008A2FBA"/>
    <w:rsid w:val="008A3493"/>
    <w:rsid w:val="008A3614"/>
    <w:rsid w:val="008A3632"/>
    <w:rsid w:val="008A4040"/>
    <w:rsid w:val="008A46C5"/>
    <w:rsid w:val="008A473F"/>
    <w:rsid w:val="008A494F"/>
    <w:rsid w:val="008A49D2"/>
    <w:rsid w:val="008A4B2C"/>
    <w:rsid w:val="008A4CA5"/>
    <w:rsid w:val="008A4D18"/>
    <w:rsid w:val="008A5102"/>
    <w:rsid w:val="008A5CFD"/>
    <w:rsid w:val="008A6219"/>
    <w:rsid w:val="008A622F"/>
    <w:rsid w:val="008A6369"/>
    <w:rsid w:val="008A64CA"/>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22B"/>
    <w:rsid w:val="008B397D"/>
    <w:rsid w:val="008B3B1C"/>
    <w:rsid w:val="008B3BEB"/>
    <w:rsid w:val="008B4764"/>
    <w:rsid w:val="008B5109"/>
    <w:rsid w:val="008B53AB"/>
    <w:rsid w:val="008B5BC4"/>
    <w:rsid w:val="008B5BE6"/>
    <w:rsid w:val="008B62F4"/>
    <w:rsid w:val="008B64CE"/>
    <w:rsid w:val="008B6CF0"/>
    <w:rsid w:val="008B70FE"/>
    <w:rsid w:val="008B7142"/>
    <w:rsid w:val="008B738A"/>
    <w:rsid w:val="008B73A1"/>
    <w:rsid w:val="008B7656"/>
    <w:rsid w:val="008B780E"/>
    <w:rsid w:val="008B7C0F"/>
    <w:rsid w:val="008C0040"/>
    <w:rsid w:val="008C028A"/>
    <w:rsid w:val="008C05F3"/>
    <w:rsid w:val="008C09FD"/>
    <w:rsid w:val="008C0F92"/>
    <w:rsid w:val="008C1080"/>
    <w:rsid w:val="008C131A"/>
    <w:rsid w:val="008C186F"/>
    <w:rsid w:val="008C25CC"/>
    <w:rsid w:val="008C28C7"/>
    <w:rsid w:val="008C2CBA"/>
    <w:rsid w:val="008C2D29"/>
    <w:rsid w:val="008C3279"/>
    <w:rsid w:val="008C380B"/>
    <w:rsid w:val="008C399B"/>
    <w:rsid w:val="008C3FF6"/>
    <w:rsid w:val="008C44FF"/>
    <w:rsid w:val="008C4839"/>
    <w:rsid w:val="008C4969"/>
    <w:rsid w:val="008C57B6"/>
    <w:rsid w:val="008C5868"/>
    <w:rsid w:val="008C5BFC"/>
    <w:rsid w:val="008C6058"/>
    <w:rsid w:val="008C612B"/>
    <w:rsid w:val="008C6B69"/>
    <w:rsid w:val="008C6CF5"/>
    <w:rsid w:val="008C70AD"/>
    <w:rsid w:val="008C7405"/>
    <w:rsid w:val="008C7D55"/>
    <w:rsid w:val="008C7F10"/>
    <w:rsid w:val="008C7F4D"/>
    <w:rsid w:val="008D0688"/>
    <w:rsid w:val="008D0EF7"/>
    <w:rsid w:val="008D1464"/>
    <w:rsid w:val="008D1CA0"/>
    <w:rsid w:val="008D24C5"/>
    <w:rsid w:val="008D276E"/>
    <w:rsid w:val="008D35CD"/>
    <w:rsid w:val="008D44F7"/>
    <w:rsid w:val="008D4C85"/>
    <w:rsid w:val="008D4E04"/>
    <w:rsid w:val="008D50BB"/>
    <w:rsid w:val="008D5541"/>
    <w:rsid w:val="008D5C81"/>
    <w:rsid w:val="008D5EBF"/>
    <w:rsid w:val="008D640F"/>
    <w:rsid w:val="008D7596"/>
    <w:rsid w:val="008D7641"/>
    <w:rsid w:val="008D774E"/>
    <w:rsid w:val="008D7EDC"/>
    <w:rsid w:val="008E01AC"/>
    <w:rsid w:val="008E0421"/>
    <w:rsid w:val="008E074A"/>
    <w:rsid w:val="008E0AC1"/>
    <w:rsid w:val="008E10FD"/>
    <w:rsid w:val="008E1453"/>
    <w:rsid w:val="008E1538"/>
    <w:rsid w:val="008E196A"/>
    <w:rsid w:val="008E274C"/>
    <w:rsid w:val="008E2CD8"/>
    <w:rsid w:val="008E31CB"/>
    <w:rsid w:val="008E3217"/>
    <w:rsid w:val="008E336D"/>
    <w:rsid w:val="008E340C"/>
    <w:rsid w:val="008E3773"/>
    <w:rsid w:val="008E3F0E"/>
    <w:rsid w:val="008E42F8"/>
    <w:rsid w:val="008E45B9"/>
    <w:rsid w:val="008E45E9"/>
    <w:rsid w:val="008E4C94"/>
    <w:rsid w:val="008E5131"/>
    <w:rsid w:val="008E5771"/>
    <w:rsid w:val="008E5B93"/>
    <w:rsid w:val="008E5E74"/>
    <w:rsid w:val="008E629E"/>
    <w:rsid w:val="008E6A1E"/>
    <w:rsid w:val="008E6BAB"/>
    <w:rsid w:val="008E6CB7"/>
    <w:rsid w:val="008E6CEC"/>
    <w:rsid w:val="008E6D2A"/>
    <w:rsid w:val="008E7583"/>
    <w:rsid w:val="008E760A"/>
    <w:rsid w:val="008E78C3"/>
    <w:rsid w:val="008E793F"/>
    <w:rsid w:val="008E7DFA"/>
    <w:rsid w:val="008F11C6"/>
    <w:rsid w:val="008F1A87"/>
    <w:rsid w:val="008F2545"/>
    <w:rsid w:val="008F2A83"/>
    <w:rsid w:val="008F3218"/>
    <w:rsid w:val="008F397D"/>
    <w:rsid w:val="008F3FCA"/>
    <w:rsid w:val="008F4478"/>
    <w:rsid w:val="008F4541"/>
    <w:rsid w:val="008F477F"/>
    <w:rsid w:val="008F4C54"/>
    <w:rsid w:val="008F5605"/>
    <w:rsid w:val="008F563E"/>
    <w:rsid w:val="008F591D"/>
    <w:rsid w:val="008F5938"/>
    <w:rsid w:val="008F5B2A"/>
    <w:rsid w:val="008F5ED5"/>
    <w:rsid w:val="008F61C6"/>
    <w:rsid w:val="008F694A"/>
    <w:rsid w:val="008F6B17"/>
    <w:rsid w:val="008F77CF"/>
    <w:rsid w:val="008F7900"/>
    <w:rsid w:val="008F7F53"/>
    <w:rsid w:val="0090065D"/>
    <w:rsid w:val="00900F7E"/>
    <w:rsid w:val="00901074"/>
    <w:rsid w:val="0090111F"/>
    <w:rsid w:val="0090159B"/>
    <w:rsid w:val="00901AA7"/>
    <w:rsid w:val="00901F5C"/>
    <w:rsid w:val="00902230"/>
    <w:rsid w:val="009022C0"/>
    <w:rsid w:val="009025E9"/>
    <w:rsid w:val="009027FC"/>
    <w:rsid w:val="009035FA"/>
    <w:rsid w:val="00903A52"/>
    <w:rsid w:val="00903CF9"/>
    <w:rsid w:val="009040E6"/>
    <w:rsid w:val="009044C2"/>
    <w:rsid w:val="0090482B"/>
    <w:rsid w:val="00904994"/>
    <w:rsid w:val="00904CBD"/>
    <w:rsid w:val="00904D2F"/>
    <w:rsid w:val="00905060"/>
    <w:rsid w:val="0090561D"/>
    <w:rsid w:val="00905A2C"/>
    <w:rsid w:val="00905B1F"/>
    <w:rsid w:val="009060E6"/>
    <w:rsid w:val="00906168"/>
    <w:rsid w:val="0090617B"/>
    <w:rsid w:val="009062D6"/>
    <w:rsid w:val="009068AB"/>
    <w:rsid w:val="00906A8D"/>
    <w:rsid w:val="00906C20"/>
    <w:rsid w:val="00906E3C"/>
    <w:rsid w:val="009071FC"/>
    <w:rsid w:val="00907520"/>
    <w:rsid w:val="009075F0"/>
    <w:rsid w:val="009079B7"/>
    <w:rsid w:val="00907D5B"/>
    <w:rsid w:val="00907ECC"/>
    <w:rsid w:val="00910611"/>
    <w:rsid w:val="00910A72"/>
    <w:rsid w:val="00910D61"/>
    <w:rsid w:val="00910EF9"/>
    <w:rsid w:val="00911711"/>
    <w:rsid w:val="009118F9"/>
    <w:rsid w:val="00911BF0"/>
    <w:rsid w:val="00912D26"/>
    <w:rsid w:val="00913362"/>
    <w:rsid w:val="009137FC"/>
    <w:rsid w:val="00913977"/>
    <w:rsid w:val="00913F01"/>
    <w:rsid w:val="00913FA0"/>
    <w:rsid w:val="00914203"/>
    <w:rsid w:val="009163F2"/>
    <w:rsid w:val="00916744"/>
    <w:rsid w:val="00916A6B"/>
    <w:rsid w:val="009173E0"/>
    <w:rsid w:val="0091760A"/>
    <w:rsid w:val="0091787D"/>
    <w:rsid w:val="009179D6"/>
    <w:rsid w:val="00917C97"/>
    <w:rsid w:val="00917F6F"/>
    <w:rsid w:val="009204A0"/>
    <w:rsid w:val="00920531"/>
    <w:rsid w:val="00920BE1"/>
    <w:rsid w:val="00920CE8"/>
    <w:rsid w:val="00921DC0"/>
    <w:rsid w:val="009228DD"/>
    <w:rsid w:val="009231C2"/>
    <w:rsid w:val="00923245"/>
    <w:rsid w:val="00924EDC"/>
    <w:rsid w:val="00925201"/>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6D0"/>
    <w:rsid w:val="009319F1"/>
    <w:rsid w:val="00931A98"/>
    <w:rsid w:val="00931CE0"/>
    <w:rsid w:val="00931F6A"/>
    <w:rsid w:val="009321E6"/>
    <w:rsid w:val="0093234D"/>
    <w:rsid w:val="0093336C"/>
    <w:rsid w:val="009335CA"/>
    <w:rsid w:val="009336EF"/>
    <w:rsid w:val="00933951"/>
    <w:rsid w:val="00934454"/>
    <w:rsid w:val="00934469"/>
    <w:rsid w:val="009345C3"/>
    <w:rsid w:val="00934643"/>
    <w:rsid w:val="00934780"/>
    <w:rsid w:val="009348A1"/>
    <w:rsid w:val="00934ED1"/>
    <w:rsid w:val="009352CF"/>
    <w:rsid w:val="00935493"/>
    <w:rsid w:val="0093599D"/>
    <w:rsid w:val="00935D20"/>
    <w:rsid w:val="00936291"/>
    <w:rsid w:val="00936703"/>
    <w:rsid w:val="00936ED8"/>
    <w:rsid w:val="009370E1"/>
    <w:rsid w:val="009370FC"/>
    <w:rsid w:val="00937415"/>
    <w:rsid w:val="00937961"/>
    <w:rsid w:val="00937B32"/>
    <w:rsid w:val="00937B9C"/>
    <w:rsid w:val="00937C62"/>
    <w:rsid w:val="00940600"/>
    <w:rsid w:val="00940BD8"/>
    <w:rsid w:val="00940BFC"/>
    <w:rsid w:val="00940D52"/>
    <w:rsid w:val="00940DB8"/>
    <w:rsid w:val="00941155"/>
    <w:rsid w:val="009415D0"/>
    <w:rsid w:val="00941815"/>
    <w:rsid w:val="00941BD9"/>
    <w:rsid w:val="00941C32"/>
    <w:rsid w:val="009423D8"/>
    <w:rsid w:val="009425F9"/>
    <w:rsid w:val="00942FC0"/>
    <w:rsid w:val="009435B6"/>
    <w:rsid w:val="0094373F"/>
    <w:rsid w:val="009441CF"/>
    <w:rsid w:val="00944504"/>
    <w:rsid w:val="0094481F"/>
    <w:rsid w:val="00944A2B"/>
    <w:rsid w:val="00944B92"/>
    <w:rsid w:val="00944BCB"/>
    <w:rsid w:val="00944F41"/>
    <w:rsid w:val="00945823"/>
    <w:rsid w:val="00945833"/>
    <w:rsid w:val="00945D36"/>
    <w:rsid w:val="00945FC0"/>
    <w:rsid w:val="009461A9"/>
    <w:rsid w:val="009463E2"/>
    <w:rsid w:val="009464C8"/>
    <w:rsid w:val="009465CB"/>
    <w:rsid w:val="00946B9E"/>
    <w:rsid w:val="00947469"/>
    <w:rsid w:val="009509FD"/>
    <w:rsid w:val="00950CE7"/>
    <w:rsid w:val="009511CC"/>
    <w:rsid w:val="00951939"/>
    <w:rsid w:val="00951AE4"/>
    <w:rsid w:val="00952885"/>
    <w:rsid w:val="00953349"/>
    <w:rsid w:val="009546EB"/>
    <w:rsid w:val="00954A06"/>
    <w:rsid w:val="00954B9B"/>
    <w:rsid w:val="00955481"/>
    <w:rsid w:val="00955679"/>
    <w:rsid w:val="00955916"/>
    <w:rsid w:val="009559EC"/>
    <w:rsid w:val="00955BA7"/>
    <w:rsid w:val="00956253"/>
    <w:rsid w:val="009567BC"/>
    <w:rsid w:val="00956846"/>
    <w:rsid w:val="00956C78"/>
    <w:rsid w:val="00956CDF"/>
    <w:rsid w:val="00956D70"/>
    <w:rsid w:val="009572D6"/>
    <w:rsid w:val="00957D56"/>
    <w:rsid w:val="00960533"/>
    <w:rsid w:val="009606AE"/>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C30"/>
    <w:rsid w:val="00965E56"/>
    <w:rsid w:val="00965F20"/>
    <w:rsid w:val="00966232"/>
    <w:rsid w:val="009664C7"/>
    <w:rsid w:val="009665E0"/>
    <w:rsid w:val="009667B6"/>
    <w:rsid w:val="00966FA1"/>
    <w:rsid w:val="00967978"/>
    <w:rsid w:val="00967A75"/>
    <w:rsid w:val="009700D8"/>
    <w:rsid w:val="0097016F"/>
    <w:rsid w:val="0097047F"/>
    <w:rsid w:val="009705A1"/>
    <w:rsid w:val="00970970"/>
    <w:rsid w:val="00970BD6"/>
    <w:rsid w:val="00970F83"/>
    <w:rsid w:val="00971DB8"/>
    <w:rsid w:val="009725D7"/>
    <w:rsid w:val="009732AB"/>
    <w:rsid w:val="00974A05"/>
    <w:rsid w:val="00974B71"/>
    <w:rsid w:val="0097580A"/>
    <w:rsid w:val="00976039"/>
    <w:rsid w:val="0097666D"/>
    <w:rsid w:val="0097700B"/>
    <w:rsid w:val="00977203"/>
    <w:rsid w:val="009776D6"/>
    <w:rsid w:val="00977D86"/>
    <w:rsid w:val="009809EF"/>
    <w:rsid w:val="00980AA6"/>
    <w:rsid w:val="00980FD5"/>
    <w:rsid w:val="00981300"/>
    <w:rsid w:val="009814BA"/>
    <w:rsid w:val="0098183B"/>
    <w:rsid w:val="00981B3B"/>
    <w:rsid w:val="00981D62"/>
    <w:rsid w:val="00981DF3"/>
    <w:rsid w:val="009822E7"/>
    <w:rsid w:val="00982786"/>
    <w:rsid w:val="00982AAE"/>
    <w:rsid w:val="00982BE2"/>
    <w:rsid w:val="00982C3A"/>
    <w:rsid w:val="009831B1"/>
    <w:rsid w:val="009832C1"/>
    <w:rsid w:val="009834BB"/>
    <w:rsid w:val="00983A4F"/>
    <w:rsid w:val="009843A6"/>
    <w:rsid w:val="009844D5"/>
    <w:rsid w:val="009845A3"/>
    <w:rsid w:val="009846E4"/>
    <w:rsid w:val="00984C26"/>
    <w:rsid w:val="0098525B"/>
    <w:rsid w:val="00985717"/>
    <w:rsid w:val="00985770"/>
    <w:rsid w:val="009857D5"/>
    <w:rsid w:val="00985D75"/>
    <w:rsid w:val="00985E11"/>
    <w:rsid w:val="00985ECA"/>
    <w:rsid w:val="00986897"/>
    <w:rsid w:val="00986AB1"/>
    <w:rsid w:val="00986BDD"/>
    <w:rsid w:val="00986D96"/>
    <w:rsid w:val="00987625"/>
    <w:rsid w:val="00987D3F"/>
    <w:rsid w:val="009900C7"/>
    <w:rsid w:val="009903AF"/>
    <w:rsid w:val="0099046B"/>
    <w:rsid w:val="00991116"/>
    <w:rsid w:val="00991DD9"/>
    <w:rsid w:val="00992101"/>
    <w:rsid w:val="00992AEB"/>
    <w:rsid w:val="00992B64"/>
    <w:rsid w:val="00992ECB"/>
    <w:rsid w:val="0099305B"/>
    <w:rsid w:val="00993870"/>
    <w:rsid w:val="009939D8"/>
    <w:rsid w:val="00993E62"/>
    <w:rsid w:val="009940CC"/>
    <w:rsid w:val="00994642"/>
    <w:rsid w:val="00994811"/>
    <w:rsid w:val="00995E7D"/>
    <w:rsid w:val="009966DC"/>
    <w:rsid w:val="009967AB"/>
    <w:rsid w:val="00997536"/>
    <w:rsid w:val="00997957"/>
    <w:rsid w:val="00997B3C"/>
    <w:rsid w:val="009A0411"/>
    <w:rsid w:val="009A0427"/>
    <w:rsid w:val="009A0550"/>
    <w:rsid w:val="009A067B"/>
    <w:rsid w:val="009A0733"/>
    <w:rsid w:val="009A167C"/>
    <w:rsid w:val="009A2D35"/>
    <w:rsid w:val="009A30FD"/>
    <w:rsid w:val="009A336C"/>
    <w:rsid w:val="009A38D8"/>
    <w:rsid w:val="009A39E3"/>
    <w:rsid w:val="009A3B29"/>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2EA7"/>
    <w:rsid w:val="009B3697"/>
    <w:rsid w:val="009B3B3D"/>
    <w:rsid w:val="009B3CA9"/>
    <w:rsid w:val="009B420C"/>
    <w:rsid w:val="009B4399"/>
    <w:rsid w:val="009B4CB4"/>
    <w:rsid w:val="009B51C7"/>
    <w:rsid w:val="009B5328"/>
    <w:rsid w:val="009B5413"/>
    <w:rsid w:val="009B5A77"/>
    <w:rsid w:val="009B6CD8"/>
    <w:rsid w:val="009B7003"/>
    <w:rsid w:val="009B7D75"/>
    <w:rsid w:val="009B7F88"/>
    <w:rsid w:val="009C000B"/>
    <w:rsid w:val="009C0097"/>
    <w:rsid w:val="009C0114"/>
    <w:rsid w:val="009C0C35"/>
    <w:rsid w:val="009C0EAE"/>
    <w:rsid w:val="009C1262"/>
    <w:rsid w:val="009C1811"/>
    <w:rsid w:val="009C1B7D"/>
    <w:rsid w:val="009C1D6A"/>
    <w:rsid w:val="009C1EC8"/>
    <w:rsid w:val="009C1F45"/>
    <w:rsid w:val="009C2060"/>
    <w:rsid w:val="009C25F6"/>
    <w:rsid w:val="009C2DDE"/>
    <w:rsid w:val="009C32C7"/>
    <w:rsid w:val="009C392E"/>
    <w:rsid w:val="009C3B5D"/>
    <w:rsid w:val="009C3BF1"/>
    <w:rsid w:val="009C3CCA"/>
    <w:rsid w:val="009C3D91"/>
    <w:rsid w:val="009C458C"/>
    <w:rsid w:val="009C458E"/>
    <w:rsid w:val="009C4704"/>
    <w:rsid w:val="009C4A36"/>
    <w:rsid w:val="009C4D99"/>
    <w:rsid w:val="009C519E"/>
    <w:rsid w:val="009C52CB"/>
    <w:rsid w:val="009C5587"/>
    <w:rsid w:val="009C5730"/>
    <w:rsid w:val="009C58B4"/>
    <w:rsid w:val="009C5957"/>
    <w:rsid w:val="009C5A97"/>
    <w:rsid w:val="009C5F02"/>
    <w:rsid w:val="009C6665"/>
    <w:rsid w:val="009C6A3A"/>
    <w:rsid w:val="009C7250"/>
    <w:rsid w:val="009C7691"/>
    <w:rsid w:val="009C76FD"/>
    <w:rsid w:val="009C7CE7"/>
    <w:rsid w:val="009D01BF"/>
    <w:rsid w:val="009D046F"/>
    <w:rsid w:val="009D0A75"/>
    <w:rsid w:val="009D0B6D"/>
    <w:rsid w:val="009D111E"/>
    <w:rsid w:val="009D1A5D"/>
    <w:rsid w:val="009D1B45"/>
    <w:rsid w:val="009D214A"/>
    <w:rsid w:val="009D2277"/>
    <w:rsid w:val="009D2576"/>
    <w:rsid w:val="009D26DF"/>
    <w:rsid w:val="009D301C"/>
    <w:rsid w:val="009D31BB"/>
    <w:rsid w:val="009D3654"/>
    <w:rsid w:val="009D3EF2"/>
    <w:rsid w:val="009D4279"/>
    <w:rsid w:val="009D48DA"/>
    <w:rsid w:val="009D4E77"/>
    <w:rsid w:val="009D51CD"/>
    <w:rsid w:val="009D5453"/>
    <w:rsid w:val="009D60EF"/>
    <w:rsid w:val="009D668B"/>
    <w:rsid w:val="009D66E2"/>
    <w:rsid w:val="009D75B8"/>
    <w:rsid w:val="009E00FD"/>
    <w:rsid w:val="009E0218"/>
    <w:rsid w:val="009E0A5C"/>
    <w:rsid w:val="009E0ABC"/>
    <w:rsid w:val="009E0EED"/>
    <w:rsid w:val="009E222A"/>
    <w:rsid w:val="009E2269"/>
    <w:rsid w:val="009E26B4"/>
    <w:rsid w:val="009E2EEB"/>
    <w:rsid w:val="009E35B8"/>
    <w:rsid w:val="009E3771"/>
    <w:rsid w:val="009E3807"/>
    <w:rsid w:val="009E398C"/>
    <w:rsid w:val="009E3F09"/>
    <w:rsid w:val="009E4035"/>
    <w:rsid w:val="009E403B"/>
    <w:rsid w:val="009E447D"/>
    <w:rsid w:val="009E45BE"/>
    <w:rsid w:val="009E4B3D"/>
    <w:rsid w:val="009E5064"/>
    <w:rsid w:val="009E523F"/>
    <w:rsid w:val="009E5B6D"/>
    <w:rsid w:val="009E5E7F"/>
    <w:rsid w:val="009E66EC"/>
    <w:rsid w:val="009E689E"/>
    <w:rsid w:val="009E6951"/>
    <w:rsid w:val="009E6BD8"/>
    <w:rsid w:val="009E6D81"/>
    <w:rsid w:val="009E6FF4"/>
    <w:rsid w:val="009E75C1"/>
    <w:rsid w:val="009E76EC"/>
    <w:rsid w:val="009E775E"/>
    <w:rsid w:val="009F041D"/>
    <w:rsid w:val="009F0423"/>
    <w:rsid w:val="009F0961"/>
    <w:rsid w:val="009F13EE"/>
    <w:rsid w:val="009F15B7"/>
    <w:rsid w:val="009F1A8A"/>
    <w:rsid w:val="009F2287"/>
    <w:rsid w:val="009F26B9"/>
    <w:rsid w:val="009F3307"/>
    <w:rsid w:val="009F36C9"/>
    <w:rsid w:val="009F3991"/>
    <w:rsid w:val="009F3FBC"/>
    <w:rsid w:val="009F474D"/>
    <w:rsid w:val="009F505E"/>
    <w:rsid w:val="009F5A2A"/>
    <w:rsid w:val="009F66A0"/>
    <w:rsid w:val="009F690C"/>
    <w:rsid w:val="009F6EB0"/>
    <w:rsid w:val="009F6FED"/>
    <w:rsid w:val="009F7F34"/>
    <w:rsid w:val="00A009FA"/>
    <w:rsid w:val="00A00A21"/>
    <w:rsid w:val="00A00CE6"/>
    <w:rsid w:val="00A00E1C"/>
    <w:rsid w:val="00A0148E"/>
    <w:rsid w:val="00A01552"/>
    <w:rsid w:val="00A01658"/>
    <w:rsid w:val="00A0170C"/>
    <w:rsid w:val="00A01884"/>
    <w:rsid w:val="00A01A77"/>
    <w:rsid w:val="00A02BE8"/>
    <w:rsid w:val="00A031FC"/>
    <w:rsid w:val="00A03F3D"/>
    <w:rsid w:val="00A041B9"/>
    <w:rsid w:val="00A049C1"/>
    <w:rsid w:val="00A051F4"/>
    <w:rsid w:val="00A05821"/>
    <w:rsid w:val="00A05DFB"/>
    <w:rsid w:val="00A06460"/>
    <w:rsid w:val="00A06DCB"/>
    <w:rsid w:val="00A06E73"/>
    <w:rsid w:val="00A07092"/>
    <w:rsid w:val="00A070DA"/>
    <w:rsid w:val="00A0778F"/>
    <w:rsid w:val="00A1001A"/>
    <w:rsid w:val="00A10082"/>
    <w:rsid w:val="00A101FF"/>
    <w:rsid w:val="00A10568"/>
    <w:rsid w:val="00A10B7C"/>
    <w:rsid w:val="00A10EA9"/>
    <w:rsid w:val="00A1131E"/>
    <w:rsid w:val="00A118E6"/>
    <w:rsid w:val="00A11E23"/>
    <w:rsid w:val="00A11E96"/>
    <w:rsid w:val="00A121BB"/>
    <w:rsid w:val="00A12539"/>
    <w:rsid w:val="00A1320E"/>
    <w:rsid w:val="00A137F2"/>
    <w:rsid w:val="00A13E05"/>
    <w:rsid w:val="00A144FC"/>
    <w:rsid w:val="00A14792"/>
    <w:rsid w:val="00A14842"/>
    <w:rsid w:val="00A15910"/>
    <w:rsid w:val="00A15A07"/>
    <w:rsid w:val="00A16B1C"/>
    <w:rsid w:val="00A17453"/>
    <w:rsid w:val="00A17A17"/>
    <w:rsid w:val="00A17BC5"/>
    <w:rsid w:val="00A17CA2"/>
    <w:rsid w:val="00A17D8B"/>
    <w:rsid w:val="00A17D93"/>
    <w:rsid w:val="00A20177"/>
    <w:rsid w:val="00A210B6"/>
    <w:rsid w:val="00A219CA"/>
    <w:rsid w:val="00A21DC2"/>
    <w:rsid w:val="00A21EF6"/>
    <w:rsid w:val="00A226BC"/>
    <w:rsid w:val="00A231B6"/>
    <w:rsid w:val="00A23221"/>
    <w:rsid w:val="00A2359B"/>
    <w:rsid w:val="00A2389A"/>
    <w:rsid w:val="00A23BAD"/>
    <w:rsid w:val="00A23D48"/>
    <w:rsid w:val="00A2400F"/>
    <w:rsid w:val="00A240EB"/>
    <w:rsid w:val="00A24123"/>
    <w:rsid w:val="00A2435B"/>
    <w:rsid w:val="00A253B5"/>
    <w:rsid w:val="00A25F47"/>
    <w:rsid w:val="00A26006"/>
    <w:rsid w:val="00A2677B"/>
    <w:rsid w:val="00A26789"/>
    <w:rsid w:val="00A26B8D"/>
    <w:rsid w:val="00A26F88"/>
    <w:rsid w:val="00A272EF"/>
    <w:rsid w:val="00A27858"/>
    <w:rsid w:val="00A27B91"/>
    <w:rsid w:val="00A27C35"/>
    <w:rsid w:val="00A301A4"/>
    <w:rsid w:val="00A307A2"/>
    <w:rsid w:val="00A309C8"/>
    <w:rsid w:val="00A31376"/>
    <w:rsid w:val="00A31EF1"/>
    <w:rsid w:val="00A31F4B"/>
    <w:rsid w:val="00A323F7"/>
    <w:rsid w:val="00A32517"/>
    <w:rsid w:val="00A32DA9"/>
    <w:rsid w:val="00A32EFD"/>
    <w:rsid w:val="00A3302B"/>
    <w:rsid w:val="00A3311F"/>
    <w:rsid w:val="00A33676"/>
    <w:rsid w:val="00A339EA"/>
    <w:rsid w:val="00A33CF4"/>
    <w:rsid w:val="00A33D88"/>
    <w:rsid w:val="00A34010"/>
    <w:rsid w:val="00A348FF"/>
    <w:rsid w:val="00A34BBD"/>
    <w:rsid w:val="00A34DE7"/>
    <w:rsid w:val="00A34EFF"/>
    <w:rsid w:val="00A352DC"/>
    <w:rsid w:val="00A35520"/>
    <w:rsid w:val="00A35737"/>
    <w:rsid w:val="00A36189"/>
    <w:rsid w:val="00A363B6"/>
    <w:rsid w:val="00A364A8"/>
    <w:rsid w:val="00A36C85"/>
    <w:rsid w:val="00A36EF2"/>
    <w:rsid w:val="00A400EE"/>
    <w:rsid w:val="00A4058D"/>
    <w:rsid w:val="00A406D8"/>
    <w:rsid w:val="00A40C5B"/>
    <w:rsid w:val="00A40D0B"/>
    <w:rsid w:val="00A40F96"/>
    <w:rsid w:val="00A412BD"/>
    <w:rsid w:val="00A4155F"/>
    <w:rsid w:val="00A4161C"/>
    <w:rsid w:val="00A416C5"/>
    <w:rsid w:val="00A417A0"/>
    <w:rsid w:val="00A41B1A"/>
    <w:rsid w:val="00A41EFC"/>
    <w:rsid w:val="00A41FF1"/>
    <w:rsid w:val="00A43212"/>
    <w:rsid w:val="00A43246"/>
    <w:rsid w:val="00A432EA"/>
    <w:rsid w:val="00A43558"/>
    <w:rsid w:val="00A43B30"/>
    <w:rsid w:val="00A44168"/>
    <w:rsid w:val="00A44993"/>
    <w:rsid w:val="00A4532D"/>
    <w:rsid w:val="00A4537B"/>
    <w:rsid w:val="00A45D21"/>
    <w:rsid w:val="00A466FB"/>
    <w:rsid w:val="00A46765"/>
    <w:rsid w:val="00A467F8"/>
    <w:rsid w:val="00A4711E"/>
    <w:rsid w:val="00A472F5"/>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67"/>
    <w:rsid w:val="00A54AA0"/>
    <w:rsid w:val="00A54E7B"/>
    <w:rsid w:val="00A55ADD"/>
    <w:rsid w:val="00A5615D"/>
    <w:rsid w:val="00A563FE"/>
    <w:rsid w:val="00A5656D"/>
    <w:rsid w:val="00A57D4C"/>
    <w:rsid w:val="00A57FF7"/>
    <w:rsid w:val="00A600CC"/>
    <w:rsid w:val="00A6072B"/>
    <w:rsid w:val="00A60957"/>
    <w:rsid w:val="00A60B6E"/>
    <w:rsid w:val="00A60DEE"/>
    <w:rsid w:val="00A6116A"/>
    <w:rsid w:val="00A6133D"/>
    <w:rsid w:val="00A61357"/>
    <w:rsid w:val="00A61601"/>
    <w:rsid w:val="00A621AC"/>
    <w:rsid w:val="00A625DF"/>
    <w:rsid w:val="00A62A3E"/>
    <w:rsid w:val="00A62C6C"/>
    <w:rsid w:val="00A631D8"/>
    <w:rsid w:val="00A6356C"/>
    <w:rsid w:val="00A63E70"/>
    <w:rsid w:val="00A644F3"/>
    <w:rsid w:val="00A64B26"/>
    <w:rsid w:val="00A650E9"/>
    <w:rsid w:val="00A658CE"/>
    <w:rsid w:val="00A6608B"/>
    <w:rsid w:val="00A664B7"/>
    <w:rsid w:val="00A66C0B"/>
    <w:rsid w:val="00A66EB8"/>
    <w:rsid w:val="00A671C5"/>
    <w:rsid w:val="00A674C7"/>
    <w:rsid w:val="00A677C0"/>
    <w:rsid w:val="00A678D5"/>
    <w:rsid w:val="00A67CED"/>
    <w:rsid w:val="00A67F2F"/>
    <w:rsid w:val="00A70683"/>
    <w:rsid w:val="00A7096D"/>
    <w:rsid w:val="00A70B40"/>
    <w:rsid w:val="00A71007"/>
    <w:rsid w:val="00A710C3"/>
    <w:rsid w:val="00A711F7"/>
    <w:rsid w:val="00A71286"/>
    <w:rsid w:val="00A7132F"/>
    <w:rsid w:val="00A718C9"/>
    <w:rsid w:val="00A72E1D"/>
    <w:rsid w:val="00A72FBC"/>
    <w:rsid w:val="00A7315C"/>
    <w:rsid w:val="00A735BD"/>
    <w:rsid w:val="00A739B3"/>
    <w:rsid w:val="00A73ECA"/>
    <w:rsid w:val="00A74050"/>
    <w:rsid w:val="00A7474E"/>
    <w:rsid w:val="00A7490F"/>
    <w:rsid w:val="00A74D6D"/>
    <w:rsid w:val="00A74F03"/>
    <w:rsid w:val="00A751B3"/>
    <w:rsid w:val="00A752B7"/>
    <w:rsid w:val="00A75431"/>
    <w:rsid w:val="00A754A9"/>
    <w:rsid w:val="00A75556"/>
    <w:rsid w:val="00A7601A"/>
    <w:rsid w:val="00A761A3"/>
    <w:rsid w:val="00A761C3"/>
    <w:rsid w:val="00A76DA0"/>
    <w:rsid w:val="00A771B7"/>
    <w:rsid w:val="00A77222"/>
    <w:rsid w:val="00A77489"/>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242"/>
    <w:rsid w:val="00A83806"/>
    <w:rsid w:val="00A83831"/>
    <w:rsid w:val="00A83A41"/>
    <w:rsid w:val="00A840AD"/>
    <w:rsid w:val="00A8419B"/>
    <w:rsid w:val="00A8459F"/>
    <w:rsid w:val="00A85419"/>
    <w:rsid w:val="00A85B19"/>
    <w:rsid w:val="00A85CE6"/>
    <w:rsid w:val="00A8666B"/>
    <w:rsid w:val="00A877AD"/>
    <w:rsid w:val="00A87B07"/>
    <w:rsid w:val="00A9062C"/>
    <w:rsid w:val="00A913C7"/>
    <w:rsid w:val="00A91941"/>
    <w:rsid w:val="00A91A55"/>
    <w:rsid w:val="00A9217C"/>
    <w:rsid w:val="00A92535"/>
    <w:rsid w:val="00A92AB8"/>
    <w:rsid w:val="00A92FE9"/>
    <w:rsid w:val="00A93446"/>
    <w:rsid w:val="00A935A8"/>
    <w:rsid w:val="00A93F4F"/>
    <w:rsid w:val="00A942EF"/>
    <w:rsid w:val="00A94820"/>
    <w:rsid w:val="00A94F1B"/>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586"/>
    <w:rsid w:val="00AA19D0"/>
    <w:rsid w:val="00AA20D6"/>
    <w:rsid w:val="00AA238E"/>
    <w:rsid w:val="00AA27DA"/>
    <w:rsid w:val="00AA2E97"/>
    <w:rsid w:val="00AA3324"/>
    <w:rsid w:val="00AA347A"/>
    <w:rsid w:val="00AA3EFA"/>
    <w:rsid w:val="00AA42FB"/>
    <w:rsid w:val="00AA4907"/>
    <w:rsid w:val="00AA4960"/>
    <w:rsid w:val="00AA4D19"/>
    <w:rsid w:val="00AA4D47"/>
    <w:rsid w:val="00AA4FC9"/>
    <w:rsid w:val="00AA505A"/>
    <w:rsid w:val="00AA5309"/>
    <w:rsid w:val="00AA54B6"/>
    <w:rsid w:val="00AA5D4F"/>
    <w:rsid w:val="00AA5DD5"/>
    <w:rsid w:val="00AA6482"/>
    <w:rsid w:val="00AA6941"/>
    <w:rsid w:val="00AA74E6"/>
    <w:rsid w:val="00AA7B67"/>
    <w:rsid w:val="00AA7EFA"/>
    <w:rsid w:val="00AB0246"/>
    <w:rsid w:val="00AB0FCC"/>
    <w:rsid w:val="00AB1067"/>
    <w:rsid w:val="00AB17C8"/>
    <w:rsid w:val="00AB185C"/>
    <w:rsid w:val="00AB1943"/>
    <w:rsid w:val="00AB1B11"/>
    <w:rsid w:val="00AB2045"/>
    <w:rsid w:val="00AB21A2"/>
    <w:rsid w:val="00AB21FA"/>
    <w:rsid w:val="00AB2229"/>
    <w:rsid w:val="00AB24C5"/>
    <w:rsid w:val="00AB264E"/>
    <w:rsid w:val="00AB2869"/>
    <w:rsid w:val="00AB2F5E"/>
    <w:rsid w:val="00AB30D5"/>
    <w:rsid w:val="00AB3699"/>
    <w:rsid w:val="00AB4250"/>
    <w:rsid w:val="00AB464E"/>
    <w:rsid w:val="00AB4865"/>
    <w:rsid w:val="00AB4C44"/>
    <w:rsid w:val="00AB4D2A"/>
    <w:rsid w:val="00AB5681"/>
    <w:rsid w:val="00AB5A98"/>
    <w:rsid w:val="00AB653E"/>
    <w:rsid w:val="00AB6E76"/>
    <w:rsid w:val="00AC0119"/>
    <w:rsid w:val="00AC02E6"/>
    <w:rsid w:val="00AC0635"/>
    <w:rsid w:val="00AC0750"/>
    <w:rsid w:val="00AC0CFA"/>
    <w:rsid w:val="00AC0D3A"/>
    <w:rsid w:val="00AC0E3E"/>
    <w:rsid w:val="00AC0E9F"/>
    <w:rsid w:val="00AC0F32"/>
    <w:rsid w:val="00AC131E"/>
    <w:rsid w:val="00AC1A4E"/>
    <w:rsid w:val="00AC20AD"/>
    <w:rsid w:val="00AC238C"/>
    <w:rsid w:val="00AC250D"/>
    <w:rsid w:val="00AC2F5D"/>
    <w:rsid w:val="00AC3772"/>
    <w:rsid w:val="00AC3C6A"/>
    <w:rsid w:val="00AC4D20"/>
    <w:rsid w:val="00AC53C8"/>
    <w:rsid w:val="00AC5535"/>
    <w:rsid w:val="00AC5D47"/>
    <w:rsid w:val="00AC5DE1"/>
    <w:rsid w:val="00AC5EB2"/>
    <w:rsid w:val="00AC6094"/>
    <w:rsid w:val="00AC62E4"/>
    <w:rsid w:val="00AC632F"/>
    <w:rsid w:val="00AC697F"/>
    <w:rsid w:val="00AC6AA3"/>
    <w:rsid w:val="00AC6D33"/>
    <w:rsid w:val="00AC72A7"/>
    <w:rsid w:val="00AD02BF"/>
    <w:rsid w:val="00AD039A"/>
    <w:rsid w:val="00AD04E0"/>
    <w:rsid w:val="00AD0E5F"/>
    <w:rsid w:val="00AD1109"/>
    <w:rsid w:val="00AD1681"/>
    <w:rsid w:val="00AD20D0"/>
    <w:rsid w:val="00AD2805"/>
    <w:rsid w:val="00AD2B53"/>
    <w:rsid w:val="00AD300B"/>
    <w:rsid w:val="00AD3268"/>
    <w:rsid w:val="00AD5171"/>
    <w:rsid w:val="00AD545D"/>
    <w:rsid w:val="00AD5795"/>
    <w:rsid w:val="00AD5962"/>
    <w:rsid w:val="00AD5A35"/>
    <w:rsid w:val="00AD733A"/>
    <w:rsid w:val="00AD741B"/>
    <w:rsid w:val="00AD7F3D"/>
    <w:rsid w:val="00AE0042"/>
    <w:rsid w:val="00AE0274"/>
    <w:rsid w:val="00AE060C"/>
    <w:rsid w:val="00AE1403"/>
    <w:rsid w:val="00AE148B"/>
    <w:rsid w:val="00AE18CD"/>
    <w:rsid w:val="00AE21B4"/>
    <w:rsid w:val="00AE246C"/>
    <w:rsid w:val="00AE2C71"/>
    <w:rsid w:val="00AE3AC0"/>
    <w:rsid w:val="00AE3F39"/>
    <w:rsid w:val="00AE4342"/>
    <w:rsid w:val="00AE465E"/>
    <w:rsid w:val="00AE49D2"/>
    <w:rsid w:val="00AE50A7"/>
    <w:rsid w:val="00AE53E7"/>
    <w:rsid w:val="00AE543D"/>
    <w:rsid w:val="00AE56A1"/>
    <w:rsid w:val="00AE586B"/>
    <w:rsid w:val="00AE5CC7"/>
    <w:rsid w:val="00AE60F0"/>
    <w:rsid w:val="00AE6994"/>
    <w:rsid w:val="00AE71F3"/>
    <w:rsid w:val="00AE7A45"/>
    <w:rsid w:val="00AE7B41"/>
    <w:rsid w:val="00AE7BA7"/>
    <w:rsid w:val="00AE7C1C"/>
    <w:rsid w:val="00AE7CCC"/>
    <w:rsid w:val="00AE7E8B"/>
    <w:rsid w:val="00AF02A0"/>
    <w:rsid w:val="00AF042E"/>
    <w:rsid w:val="00AF11FA"/>
    <w:rsid w:val="00AF15B8"/>
    <w:rsid w:val="00AF16D1"/>
    <w:rsid w:val="00AF19F2"/>
    <w:rsid w:val="00AF1EFC"/>
    <w:rsid w:val="00AF2CC7"/>
    <w:rsid w:val="00AF33F6"/>
    <w:rsid w:val="00AF39F8"/>
    <w:rsid w:val="00AF3BA1"/>
    <w:rsid w:val="00AF405D"/>
    <w:rsid w:val="00AF4241"/>
    <w:rsid w:val="00AF427F"/>
    <w:rsid w:val="00AF5180"/>
    <w:rsid w:val="00AF51D3"/>
    <w:rsid w:val="00AF623E"/>
    <w:rsid w:val="00AF62F1"/>
    <w:rsid w:val="00AF6491"/>
    <w:rsid w:val="00AF764A"/>
    <w:rsid w:val="00AF7C50"/>
    <w:rsid w:val="00B00632"/>
    <w:rsid w:val="00B006E8"/>
    <w:rsid w:val="00B00E4A"/>
    <w:rsid w:val="00B0104D"/>
    <w:rsid w:val="00B010FE"/>
    <w:rsid w:val="00B011A3"/>
    <w:rsid w:val="00B01619"/>
    <w:rsid w:val="00B017B4"/>
    <w:rsid w:val="00B01A1D"/>
    <w:rsid w:val="00B01CDA"/>
    <w:rsid w:val="00B022FC"/>
    <w:rsid w:val="00B02895"/>
    <w:rsid w:val="00B0289D"/>
    <w:rsid w:val="00B02B6D"/>
    <w:rsid w:val="00B03064"/>
    <w:rsid w:val="00B03CD6"/>
    <w:rsid w:val="00B047CC"/>
    <w:rsid w:val="00B04944"/>
    <w:rsid w:val="00B0537A"/>
    <w:rsid w:val="00B05687"/>
    <w:rsid w:val="00B05EB5"/>
    <w:rsid w:val="00B06437"/>
    <w:rsid w:val="00B069FC"/>
    <w:rsid w:val="00B06DFC"/>
    <w:rsid w:val="00B07356"/>
    <w:rsid w:val="00B0744B"/>
    <w:rsid w:val="00B101F1"/>
    <w:rsid w:val="00B10925"/>
    <w:rsid w:val="00B11052"/>
    <w:rsid w:val="00B112BD"/>
    <w:rsid w:val="00B113AF"/>
    <w:rsid w:val="00B113DD"/>
    <w:rsid w:val="00B116FF"/>
    <w:rsid w:val="00B12315"/>
    <w:rsid w:val="00B1252E"/>
    <w:rsid w:val="00B137E1"/>
    <w:rsid w:val="00B13939"/>
    <w:rsid w:val="00B14056"/>
    <w:rsid w:val="00B14427"/>
    <w:rsid w:val="00B14A05"/>
    <w:rsid w:val="00B14C1A"/>
    <w:rsid w:val="00B14DDA"/>
    <w:rsid w:val="00B14E14"/>
    <w:rsid w:val="00B15097"/>
    <w:rsid w:val="00B1521D"/>
    <w:rsid w:val="00B15672"/>
    <w:rsid w:val="00B15A49"/>
    <w:rsid w:val="00B15DF0"/>
    <w:rsid w:val="00B163A6"/>
    <w:rsid w:val="00B1695B"/>
    <w:rsid w:val="00B17D65"/>
    <w:rsid w:val="00B20159"/>
    <w:rsid w:val="00B219C0"/>
    <w:rsid w:val="00B21C2E"/>
    <w:rsid w:val="00B21C3D"/>
    <w:rsid w:val="00B21F46"/>
    <w:rsid w:val="00B21FD6"/>
    <w:rsid w:val="00B221B0"/>
    <w:rsid w:val="00B22748"/>
    <w:rsid w:val="00B227A3"/>
    <w:rsid w:val="00B22E11"/>
    <w:rsid w:val="00B23663"/>
    <w:rsid w:val="00B23688"/>
    <w:rsid w:val="00B2391B"/>
    <w:rsid w:val="00B23A16"/>
    <w:rsid w:val="00B23A86"/>
    <w:rsid w:val="00B247AB"/>
    <w:rsid w:val="00B24972"/>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BC6"/>
    <w:rsid w:val="00B30FF1"/>
    <w:rsid w:val="00B310D7"/>
    <w:rsid w:val="00B3139D"/>
    <w:rsid w:val="00B31D3E"/>
    <w:rsid w:val="00B31DDE"/>
    <w:rsid w:val="00B31E3E"/>
    <w:rsid w:val="00B31FA7"/>
    <w:rsid w:val="00B325D1"/>
    <w:rsid w:val="00B3409D"/>
    <w:rsid w:val="00B3415D"/>
    <w:rsid w:val="00B34866"/>
    <w:rsid w:val="00B34B0B"/>
    <w:rsid w:val="00B35088"/>
    <w:rsid w:val="00B35590"/>
    <w:rsid w:val="00B35852"/>
    <w:rsid w:val="00B35A9B"/>
    <w:rsid w:val="00B35DD2"/>
    <w:rsid w:val="00B362D0"/>
    <w:rsid w:val="00B366BB"/>
    <w:rsid w:val="00B36887"/>
    <w:rsid w:val="00B368C8"/>
    <w:rsid w:val="00B3696B"/>
    <w:rsid w:val="00B36B7E"/>
    <w:rsid w:val="00B36DDB"/>
    <w:rsid w:val="00B3705D"/>
    <w:rsid w:val="00B37B59"/>
    <w:rsid w:val="00B407D3"/>
    <w:rsid w:val="00B40F77"/>
    <w:rsid w:val="00B4131F"/>
    <w:rsid w:val="00B415FD"/>
    <w:rsid w:val="00B41C04"/>
    <w:rsid w:val="00B41C7D"/>
    <w:rsid w:val="00B41FA0"/>
    <w:rsid w:val="00B4207D"/>
    <w:rsid w:val="00B42ABC"/>
    <w:rsid w:val="00B43158"/>
    <w:rsid w:val="00B43318"/>
    <w:rsid w:val="00B43396"/>
    <w:rsid w:val="00B433BF"/>
    <w:rsid w:val="00B43B21"/>
    <w:rsid w:val="00B44090"/>
    <w:rsid w:val="00B440BA"/>
    <w:rsid w:val="00B446C4"/>
    <w:rsid w:val="00B449B7"/>
    <w:rsid w:val="00B4613E"/>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6C4"/>
    <w:rsid w:val="00B5582C"/>
    <w:rsid w:val="00B55A25"/>
    <w:rsid w:val="00B55E70"/>
    <w:rsid w:val="00B563A7"/>
    <w:rsid w:val="00B565A8"/>
    <w:rsid w:val="00B57477"/>
    <w:rsid w:val="00B574C7"/>
    <w:rsid w:val="00B57521"/>
    <w:rsid w:val="00B57DCA"/>
    <w:rsid w:val="00B60130"/>
    <w:rsid w:val="00B6066E"/>
    <w:rsid w:val="00B61864"/>
    <w:rsid w:val="00B619AD"/>
    <w:rsid w:val="00B61B84"/>
    <w:rsid w:val="00B61DE8"/>
    <w:rsid w:val="00B621FE"/>
    <w:rsid w:val="00B624E5"/>
    <w:rsid w:val="00B62808"/>
    <w:rsid w:val="00B62984"/>
    <w:rsid w:val="00B6299C"/>
    <w:rsid w:val="00B632AA"/>
    <w:rsid w:val="00B636AE"/>
    <w:rsid w:val="00B639B9"/>
    <w:rsid w:val="00B63AE0"/>
    <w:rsid w:val="00B63BBD"/>
    <w:rsid w:val="00B63DB5"/>
    <w:rsid w:val="00B6415C"/>
    <w:rsid w:val="00B641F9"/>
    <w:rsid w:val="00B65939"/>
    <w:rsid w:val="00B65BB8"/>
    <w:rsid w:val="00B65C44"/>
    <w:rsid w:val="00B65E98"/>
    <w:rsid w:val="00B667E9"/>
    <w:rsid w:val="00B66861"/>
    <w:rsid w:val="00B66C42"/>
    <w:rsid w:val="00B6701E"/>
    <w:rsid w:val="00B671D3"/>
    <w:rsid w:val="00B67293"/>
    <w:rsid w:val="00B67429"/>
    <w:rsid w:val="00B67CD3"/>
    <w:rsid w:val="00B700D1"/>
    <w:rsid w:val="00B70197"/>
    <w:rsid w:val="00B703BF"/>
    <w:rsid w:val="00B705A0"/>
    <w:rsid w:val="00B70610"/>
    <w:rsid w:val="00B70C23"/>
    <w:rsid w:val="00B70E24"/>
    <w:rsid w:val="00B71434"/>
    <w:rsid w:val="00B719B9"/>
    <w:rsid w:val="00B71D92"/>
    <w:rsid w:val="00B71D9E"/>
    <w:rsid w:val="00B72202"/>
    <w:rsid w:val="00B722CD"/>
    <w:rsid w:val="00B728E5"/>
    <w:rsid w:val="00B731F0"/>
    <w:rsid w:val="00B73377"/>
    <w:rsid w:val="00B73546"/>
    <w:rsid w:val="00B73629"/>
    <w:rsid w:val="00B736B5"/>
    <w:rsid w:val="00B746D0"/>
    <w:rsid w:val="00B74CA6"/>
    <w:rsid w:val="00B75419"/>
    <w:rsid w:val="00B755E5"/>
    <w:rsid w:val="00B7595E"/>
    <w:rsid w:val="00B75A21"/>
    <w:rsid w:val="00B764FB"/>
    <w:rsid w:val="00B76550"/>
    <w:rsid w:val="00B76977"/>
    <w:rsid w:val="00B7718E"/>
    <w:rsid w:val="00B772DD"/>
    <w:rsid w:val="00B779A9"/>
    <w:rsid w:val="00B80A6E"/>
    <w:rsid w:val="00B80AAC"/>
    <w:rsid w:val="00B8105C"/>
    <w:rsid w:val="00B815C2"/>
    <w:rsid w:val="00B815FC"/>
    <w:rsid w:val="00B817A2"/>
    <w:rsid w:val="00B817E7"/>
    <w:rsid w:val="00B81B31"/>
    <w:rsid w:val="00B81BE0"/>
    <w:rsid w:val="00B81F1C"/>
    <w:rsid w:val="00B82D77"/>
    <w:rsid w:val="00B832D0"/>
    <w:rsid w:val="00B8365A"/>
    <w:rsid w:val="00B8369D"/>
    <w:rsid w:val="00B83758"/>
    <w:rsid w:val="00B840D4"/>
    <w:rsid w:val="00B843B5"/>
    <w:rsid w:val="00B84F24"/>
    <w:rsid w:val="00B85466"/>
    <w:rsid w:val="00B85528"/>
    <w:rsid w:val="00B85744"/>
    <w:rsid w:val="00B857F1"/>
    <w:rsid w:val="00B8582F"/>
    <w:rsid w:val="00B85838"/>
    <w:rsid w:val="00B868B2"/>
    <w:rsid w:val="00B87285"/>
    <w:rsid w:val="00B872ED"/>
    <w:rsid w:val="00B87892"/>
    <w:rsid w:val="00B8794B"/>
    <w:rsid w:val="00B87A37"/>
    <w:rsid w:val="00B87ABC"/>
    <w:rsid w:val="00B87E04"/>
    <w:rsid w:val="00B87FBC"/>
    <w:rsid w:val="00B911E7"/>
    <w:rsid w:val="00B92F24"/>
    <w:rsid w:val="00B93401"/>
    <w:rsid w:val="00B934AC"/>
    <w:rsid w:val="00B9437D"/>
    <w:rsid w:val="00B94519"/>
    <w:rsid w:val="00B94893"/>
    <w:rsid w:val="00B949A4"/>
    <w:rsid w:val="00B94E42"/>
    <w:rsid w:val="00B9511E"/>
    <w:rsid w:val="00B95EF4"/>
    <w:rsid w:val="00B961C9"/>
    <w:rsid w:val="00B9648B"/>
    <w:rsid w:val="00B964A1"/>
    <w:rsid w:val="00B96678"/>
    <w:rsid w:val="00B96935"/>
    <w:rsid w:val="00B96AC8"/>
    <w:rsid w:val="00B96AF1"/>
    <w:rsid w:val="00B96CC7"/>
    <w:rsid w:val="00B97164"/>
    <w:rsid w:val="00B97C55"/>
    <w:rsid w:val="00B97FB7"/>
    <w:rsid w:val="00B97FF3"/>
    <w:rsid w:val="00BA0DCD"/>
    <w:rsid w:val="00BA10EB"/>
    <w:rsid w:val="00BA16E0"/>
    <w:rsid w:val="00BA1D1F"/>
    <w:rsid w:val="00BA2620"/>
    <w:rsid w:val="00BA278B"/>
    <w:rsid w:val="00BA297B"/>
    <w:rsid w:val="00BA2DF6"/>
    <w:rsid w:val="00BA3738"/>
    <w:rsid w:val="00BA382D"/>
    <w:rsid w:val="00BA3A00"/>
    <w:rsid w:val="00BA4133"/>
    <w:rsid w:val="00BA46AE"/>
    <w:rsid w:val="00BA50B6"/>
    <w:rsid w:val="00BA52AF"/>
    <w:rsid w:val="00BA5BA1"/>
    <w:rsid w:val="00BA5CED"/>
    <w:rsid w:val="00BA5D40"/>
    <w:rsid w:val="00BA6572"/>
    <w:rsid w:val="00BA66E8"/>
    <w:rsid w:val="00BA74E8"/>
    <w:rsid w:val="00BA7FC8"/>
    <w:rsid w:val="00BB0269"/>
    <w:rsid w:val="00BB05EB"/>
    <w:rsid w:val="00BB0836"/>
    <w:rsid w:val="00BB1618"/>
    <w:rsid w:val="00BB1994"/>
    <w:rsid w:val="00BB1C01"/>
    <w:rsid w:val="00BB1DDD"/>
    <w:rsid w:val="00BB2ED8"/>
    <w:rsid w:val="00BB301D"/>
    <w:rsid w:val="00BB3500"/>
    <w:rsid w:val="00BB356A"/>
    <w:rsid w:val="00BB368B"/>
    <w:rsid w:val="00BB3B54"/>
    <w:rsid w:val="00BB3D7A"/>
    <w:rsid w:val="00BB46ED"/>
    <w:rsid w:val="00BB474A"/>
    <w:rsid w:val="00BB4873"/>
    <w:rsid w:val="00BB48FF"/>
    <w:rsid w:val="00BB512A"/>
    <w:rsid w:val="00BB5C88"/>
    <w:rsid w:val="00BB5DB3"/>
    <w:rsid w:val="00BB608A"/>
    <w:rsid w:val="00BB6E82"/>
    <w:rsid w:val="00BB7070"/>
    <w:rsid w:val="00BB72DF"/>
    <w:rsid w:val="00BC0478"/>
    <w:rsid w:val="00BC0A1E"/>
    <w:rsid w:val="00BC0B8F"/>
    <w:rsid w:val="00BC0F55"/>
    <w:rsid w:val="00BC13AE"/>
    <w:rsid w:val="00BC1786"/>
    <w:rsid w:val="00BC1C02"/>
    <w:rsid w:val="00BC1D8A"/>
    <w:rsid w:val="00BC20AE"/>
    <w:rsid w:val="00BC29B7"/>
    <w:rsid w:val="00BC2F32"/>
    <w:rsid w:val="00BC35AF"/>
    <w:rsid w:val="00BC39AE"/>
    <w:rsid w:val="00BC3A2F"/>
    <w:rsid w:val="00BC3B7C"/>
    <w:rsid w:val="00BC4E1E"/>
    <w:rsid w:val="00BC4E3E"/>
    <w:rsid w:val="00BC57F9"/>
    <w:rsid w:val="00BC5FAB"/>
    <w:rsid w:val="00BC6252"/>
    <w:rsid w:val="00BC62B8"/>
    <w:rsid w:val="00BC73AE"/>
    <w:rsid w:val="00BC7742"/>
    <w:rsid w:val="00BC77E1"/>
    <w:rsid w:val="00BC782D"/>
    <w:rsid w:val="00BC7DF7"/>
    <w:rsid w:val="00BD0132"/>
    <w:rsid w:val="00BD0B11"/>
    <w:rsid w:val="00BD0B28"/>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59B"/>
    <w:rsid w:val="00BD67E5"/>
    <w:rsid w:val="00BD6B0C"/>
    <w:rsid w:val="00BD6CBF"/>
    <w:rsid w:val="00BD7417"/>
    <w:rsid w:val="00BD7578"/>
    <w:rsid w:val="00BD7659"/>
    <w:rsid w:val="00BD77CE"/>
    <w:rsid w:val="00BD7B09"/>
    <w:rsid w:val="00BD7BF0"/>
    <w:rsid w:val="00BD7CE1"/>
    <w:rsid w:val="00BE0002"/>
    <w:rsid w:val="00BE0579"/>
    <w:rsid w:val="00BE14D7"/>
    <w:rsid w:val="00BE176E"/>
    <w:rsid w:val="00BE25F4"/>
    <w:rsid w:val="00BE2CEF"/>
    <w:rsid w:val="00BE38BD"/>
    <w:rsid w:val="00BE409E"/>
    <w:rsid w:val="00BE42B5"/>
    <w:rsid w:val="00BE45D1"/>
    <w:rsid w:val="00BE4817"/>
    <w:rsid w:val="00BE52F0"/>
    <w:rsid w:val="00BE52FB"/>
    <w:rsid w:val="00BE54CA"/>
    <w:rsid w:val="00BE59A8"/>
    <w:rsid w:val="00BE5D4C"/>
    <w:rsid w:val="00BE6061"/>
    <w:rsid w:val="00BE6124"/>
    <w:rsid w:val="00BE61A1"/>
    <w:rsid w:val="00BE62EA"/>
    <w:rsid w:val="00BE68FA"/>
    <w:rsid w:val="00BE69F5"/>
    <w:rsid w:val="00BE6BA3"/>
    <w:rsid w:val="00BF03E9"/>
    <w:rsid w:val="00BF0412"/>
    <w:rsid w:val="00BF0D79"/>
    <w:rsid w:val="00BF12B9"/>
    <w:rsid w:val="00BF134E"/>
    <w:rsid w:val="00BF139F"/>
    <w:rsid w:val="00BF1529"/>
    <w:rsid w:val="00BF16CC"/>
    <w:rsid w:val="00BF1E1F"/>
    <w:rsid w:val="00BF1E20"/>
    <w:rsid w:val="00BF1ED8"/>
    <w:rsid w:val="00BF272D"/>
    <w:rsid w:val="00BF289D"/>
    <w:rsid w:val="00BF294B"/>
    <w:rsid w:val="00BF2AFC"/>
    <w:rsid w:val="00BF2B41"/>
    <w:rsid w:val="00BF2D38"/>
    <w:rsid w:val="00BF2DF0"/>
    <w:rsid w:val="00BF3458"/>
    <w:rsid w:val="00BF400D"/>
    <w:rsid w:val="00BF4BDA"/>
    <w:rsid w:val="00BF4C04"/>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3F67"/>
    <w:rsid w:val="00C04089"/>
    <w:rsid w:val="00C04259"/>
    <w:rsid w:val="00C04AE5"/>
    <w:rsid w:val="00C04CFA"/>
    <w:rsid w:val="00C04F09"/>
    <w:rsid w:val="00C053AA"/>
    <w:rsid w:val="00C055EE"/>
    <w:rsid w:val="00C058A6"/>
    <w:rsid w:val="00C0632B"/>
    <w:rsid w:val="00C06829"/>
    <w:rsid w:val="00C06BA0"/>
    <w:rsid w:val="00C079F7"/>
    <w:rsid w:val="00C10282"/>
    <w:rsid w:val="00C1042C"/>
    <w:rsid w:val="00C10AD9"/>
    <w:rsid w:val="00C1138E"/>
    <w:rsid w:val="00C117BE"/>
    <w:rsid w:val="00C126B6"/>
    <w:rsid w:val="00C1273D"/>
    <w:rsid w:val="00C12F6F"/>
    <w:rsid w:val="00C1317F"/>
    <w:rsid w:val="00C1340F"/>
    <w:rsid w:val="00C13618"/>
    <w:rsid w:val="00C140A3"/>
    <w:rsid w:val="00C14714"/>
    <w:rsid w:val="00C14810"/>
    <w:rsid w:val="00C14CAB"/>
    <w:rsid w:val="00C14FFD"/>
    <w:rsid w:val="00C15181"/>
    <w:rsid w:val="00C15383"/>
    <w:rsid w:val="00C159E2"/>
    <w:rsid w:val="00C15AA3"/>
    <w:rsid w:val="00C15B3E"/>
    <w:rsid w:val="00C15DDA"/>
    <w:rsid w:val="00C16426"/>
    <w:rsid w:val="00C16B50"/>
    <w:rsid w:val="00C16EA4"/>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2E"/>
    <w:rsid w:val="00C236C9"/>
    <w:rsid w:val="00C23B0C"/>
    <w:rsid w:val="00C244C9"/>
    <w:rsid w:val="00C24667"/>
    <w:rsid w:val="00C247A1"/>
    <w:rsid w:val="00C24DEA"/>
    <w:rsid w:val="00C25517"/>
    <w:rsid w:val="00C2569E"/>
    <w:rsid w:val="00C259D5"/>
    <w:rsid w:val="00C26576"/>
    <w:rsid w:val="00C2673F"/>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D52"/>
    <w:rsid w:val="00C34E7E"/>
    <w:rsid w:val="00C35693"/>
    <w:rsid w:val="00C356B9"/>
    <w:rsid w:val="00C36358"/>
    <w:rsid w:val="00C364C9"/>
    <w:rsid w:val="00C36540"/>
    <w:rsid w:val="00C366CB"/>
    <w:rsid w:val="00C367A9"/>
    <w:rsid w:val="00C36A16"/>
    <w:rsid w:val="00C3733D"/>
    <w:rsid w:val="00C37FEA"/>
    <w:rsid w:val="00C40662"/>
    <w:rsid w:val="00C406BA"/>
    <w:rsid w:val="00C40DFE"/>
    <w:rsid w:val="00C415D1"/>
    <w:rsid w:val="00C41835"/>
    <w:rsid w:val="00C421E8"/>
    <w:rsid w:val="00C4252E"/>
    <w:rsid w:val="00C425B4"/>
    <w:rsid w:val="00C42733"/>
    <w:rsid w:val="00C42B27"/>
    <w:rsid w:val="00C43473"/>
    <w:rsid w:val="00C435AB"/>
    <w:rsid w:val="00C4360E"/>
    <w:rsid w:val="00C43B0A"/>
    <w:rsid w:val="00C442FD"/>
    <w:rsid w:val="00C449DC"/>
    <w:rsid w:val="00C44B7B"/>
    <w:rsid w:val="00C462D3"/>
    <w:rsid w:val="00C47167"/>
    <w:rsid w:val="00C476B3"/>
    <w:rsid w:val="00C503C3"/>
    <w:rsid w:val="00C50D29"/>
    <w:rsid w:val="00C50DBB"/>
    <w:rsid w:val="00C51EE3"/>
    <w:rsid w:val="00C51F19"/>
    <w:rsid w:val="00C52401"/>
    <w:rsid w:val="00C525A0"/>
    <w:rsid w:val="00C52993"/>
    <w:rsid w:val="00C52E95"/>
    <w:rsid w:val="00C52FFA"/>
    <w:rsid w:val="00C53590"/>
    <w:rsid w:val="00C53B8F"/>
    <w:rsid w:val="00C53CDA"/>
    <w:rsid w:val="00C53EDE"/>
    <w:rsid w:val="00C53FD6"/>
    <w:rsid w:val="00C54719"/>
    <w:rsid w:val="00C54C1F"/>
    <w:rsid w:val="00C54E64"/>
    <w:rsid w:val="00C552C3"/>
    <w:rsid w:val="00C5539C"/>
    <w:rsid w:val="00C555A3"/>
    <w:rsid w:val="00C559EF"/>
    <w:rsid w:val="00C55F91"/>
    <w:rsid w:val="00C56020"/>
    <w:rsid w:val="00C56202"/>
    <w:rsid w:val="00C5633C"/>
    <w:rsid w:val="00C56CCB"/>
    <w:rsid w:val="00C56F4F"/>
    <w:rsid w:val="00C57889"/>
    <w:rsid w:val="00C578DB"/>
    <w:rsid w:val="00C57A0A"/>
    <w:rsid w:val="00C60479"/>
    <w:rsid w:val="00C605D8"/>
    <w:rsid w:val="00C6088D"/>
    <w:rsid w:val="00C608A3"/>
    <w:rsid w:val="00C60A54"/>
    <w:rsid w:val="00C60F37"/>
    <w:rsid w:val="00C61071"/>
    <w:rsid w:val="00C61901"/>
    <w:rsid w:val="00C619C4"/>
    <w:rsid w:val="00C61A4C"/>
    <w:rsid w:val="00C6200C"/>
    <w:rsid w:val="00C62609"/>
    <w:rsid w:val="00C62A19"/>
    <w:rsid w:val="00C62BF3"/>
    <w:rsid w:val="00C633AA"/>
    <w:rsid w:val="00C6348C"/>
    <w:rsid w:val="00C638AE"/>
    <w:rsid w:val="00C63C2C"/>
    <w:rsid w:val="00C63C75"/>
    <w:rsid w:val="00C63EF2"/>
    <w:rsid w:val="00C641ED"/>
    <w:rsid w:val="00C64E91"/>
    <w:rsid w:val="00C658AB"/>
    <w:rsid w:val="00C65DA1"/>
    <w:rsid w:val="00C66310"/>
    <w:rsid w:val="00C663BF"/>
    <w:rsid w:val="00C66893"/>
    <w:rsid w:val="00C66CA4"/>
    <w:rsid w:val="00C67020"/>
    <w:rsid w:val="00C674E3"/>
    <w:rsid w:val="00C67EFD"/>
    <w:rsid w:val="00C71631"/>
    <w:rsid w:val="00C71906"/>
    <w:rsid w:val="00C724E8"/>
    <w:rsid w:val="00C7301F"/>
    <w:rsid w:val="00C73926"/>
    <w:rsid w:val="00C7415E"/>
    <w:rsid w:val="00C75172"/>
    <w:rsid w:val="00C75487"/>
    <w:rsid w:val="00C756D0"/>
    <w:rsid w:val="00C7578D"/>
    <w:rsid w:val="00C75861"/>
    <w:rsid w:val="00C75A33"/>
    <w:rsid w:val="00C75F20"/>
    <w:rsid w:val="00C75F92"/>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753"/>
    <w:rsid w:val="00C82799"/>
    <w:rsid w:val="00C828C5"/>
    <w:rsid w:val="00C82A17"/>
    <w:rsid w:val="00C8323A"/>
    <w:rsid w:val="00C83D1E"/>
    <w:rsid w:val="00C83E5E"/>
    <w:rsid w:val="00C8463B"/>
    <w:rsid w:val="00C84CD2"/>
    <w:rsid w:val="00C85AA2"/>
    <w:rsid w:val="00C85DEB"/>
    <w:rsid w:val="00C85EC0"/>
    <w:rsid w:val="00C86469"/>
    <w:rsid w:val="00C86893"/>
    <w:rsid w:val="00C871D1"/>
    <w:rsid w:val="00C87803"/>
    <w:rsid w:val="00C902B1"/>
    <w:rsid w:val="00C90955"/>
    <w:rsid w:val="00C90B29"/>
    <w:rsid w:val="00C90D85"/>
    <w:rsid w:val="00C913AC"/>
    <w:rsid w:val="00C91ADF"/>
    <w:rsid w:val="00C91EAE"/>
    <w:rsid w:val="00C92255"/>
    <w:rsid w:val="00C922DF"/>
    <w:rsid w:val="00C923C3"/>
    <w:rsid w:val="00C92621"/>
    <w:rsid w:val="00C92D85"/>
    <w:rsid w:val="00C93A2E"/>
    <w:rsid w:val="00C93D53"/>
    <w:rsid w:val="00C94246"/>
    <w:rsid w:val="00C942BD"/>
    <w:rsid w:val="00C94DB9"/>
    <w:rsid w:val="00C950A6"/>
    <w:rsid w:val="00C95474"/>
    <w:rsid w:val="00C957EE"/>
    <w:rsid w:val="00C959A5"/>
    <w:rsid w:val="00C96004"/>
    <w:rsid w:val="00C967D6"/>
    <w:rsid w:val="00C97015"/>
    <w:rsid w:val="00C97426"/>
    <w:rsid w:val="00C97976"/>
    <w:rsid w:val="00C97CDB"/>
    <w:rsid w:val="00CA060E"/>
    <w:rsid w:val="00CA0A76"/>
    <w:rsid w:val="00CA0F79"/>
    <w:rsid w:val="00CA1090"/>
    <w:rsid w:val="00CA10CA"/>
    <w:rsid w:val="00CA1CC4"/>
    <w:rsid w:val="00CA21D4"/>
    <w:rsid w:val="00CA2256"/>
    <w:rsid w:val="00CA3266"/>
    <w:rsid w:val="00CA36EC"/>
    <w:rsid w:val="00CA43C5"/>
    <w:rsid w:val="00CA43CA"/>
    <w:rsid w:val="00CA4883"/>
    <w:rsid w:val="00CA4E1C"/>
    <w:rsid w:val="00CA4FC2"/>
    <w:rsid w:val="00CA531A"/>
    <w:rsid w:val="00CA5414"/>
    <w:rsid w:val="00CA54D4"/>
    <w:rsid w:val="00CA5D14"/>
    <w:rsid w:val="00CA752A"/>
    <w:rsid w:val="00CB0202"/>
    <w:rsid w:val="00CB0613"/>
    <w:rsid w:val="00CB0623"/>
    <w:rsid w:val="00CB071C"/>
    <w:rsid w:val="00CB0E4E"/>
    <w:rsid w:val="00CB0F05"/>
    <w:rsid w:val="00CB1380"/>
    <w:rsid w:val="00CB1A3A"/>
    <w:rsid w:val="00CB2377"/>
    <w:rsid w:val="00CB2E20"/>
    <w:rsid w:val="00CB40DB"/>
    <w:rsid w:val="00CB418A"/>
    <w:rsid w:val="00CB41FF"/>
    <w:rsid w:val="00CB42D0"/>
    <w:rsid w:val="00CB46A3"/>
    <w:rsid w:val="00CB4722"/>
    <w:rsid w:val="00CB4BF3"/>
    <w:rsid w:val="00CB5093"/>
    <w:rsid w:val="00CB52F4"/>
    <w:rsid w:val="00CB53EB"/>
    <w:rsid w:val="00CB59FC"/>
    <w:rsid w:val="00CB5CE9"/>
    <w:rsid w:val="00CB640E"/>
    <w:rsid w:val="00CB682D"/>
    <w:rsid w:val="00CB6D84"/>
    <w:rsid w:val="00CB73F6"/>
    <w:rsid w:val="00CB7D85"/>
    <w:rsid w:val="00CB7E92"/>
    <w:rsid w:val="00CB7F96"/>
    <w:rsid w:val="00CC04DF"/>
    <w:rsid w:val="00CC1025"/>
    <w:rsid w:val="00CC1E9E"/>
    <w:rsid w:val="00CC212F"/>
    <w:rsid w:val="00CC228B"/>
    <w:rsid w:val="00CC2467"/>
    <w:rsid w:val="00CC2827"/>
    <w:rsid w:val="00CC28FA"/>
    <w:rsid w:val="00CC2958"/>
    <w:rsid w:val="00CC2CC2"/>
    <w:rsid w:val="00CC2DC3"/>
    <w:rsid w:val="00CC3774"/>
    <w:rsid w:val="00CC3AE5"/>
    <w:rsid w:val="00CC3E48"/>
    <w:rsid w:val="00CC3F96"/>
    <w:rsid w:val="00CC4658"/>
    <w:rsid w:val="00CC4A37"/>
    <w:rsid w:val="00CC4DAA"/>
    <w:rsid w:val="00CC4F26"/>
    <w:rsid w:val="00CC525E"/>
    <w:rsid w:val="00CC5CAE"/>
    <w:rsid w:val="00CC601C"/>
    <w:rsid w:val="00CC61E2"/>
    <w:rsid w:val="00CC6924"/>
    <w:rsid w:val="00CC6996"/>
    <w:rsid w:val="00CC7AE5"/>
    <w:rsid w:val="00CC7BFA"/>
    <w:rsid w:val="00CD0445"/>
    <w:rsid w:val="00CD060E"/>
    <w:rsid w:val="00CD09A5"/>
    <w:rsid w:val="00CD1052"/>
    <w:rsid w:val="00CD107C"/>
    <w:rsid w:val="00CD10D5"/>
    <w:rsid w:val="00CD1863"/>
    <w:rsid w:val="00CD1E67"/>
    <w:rsid w:val="00CD2188"/>
    <w:rsid w:val="00CD23E3"/>
    <w:rsid w:val="00CD2A89"/>
    <w:rsid w:val="00CD36A8"/>
    <w:rsid w:val="00CD3848"/>
    <w:rsid w:val="00CD38C9"/>
    <w:rsid w:val="00CD3F6C"/>
    <w:rsid w:val="00CD41B9"/>
    <w:rsid w:val="00CD4447"/>
    <w:rsid w:val="00CD4819"/>
    <w:rsid w:val="00CD49DD"/>
    <w:rsid w:val="00CD4BF3"/>
    <w:rsid w:val="00CD5E55"/>
    <w:rsid w:val="00CD6189"/>
    <w:rsid w:val="00CD71C9"/>
    <w:rsid w:val="00CD7A4A"/>
    <w:rsid w:val="00CE05F2"/>
    <w:rsid w:val="00CE0D51"/>
    <w:rsid w:val="00CE0F09"/>
    <w:rsid w:val="00CE0F85"/>
    <w:rsid w:val="00CE1497"/>
    <w:rsid w:val="00CE175E"/>
    <w:rsid w:val="00CE1B94"/>
    <w:rsid w:val="00CE1BA7"/>
    <w:rsid w:val="00CE1FD8"/>
    <w:rsid w:val="00CE21FE"/>
    <w:rsid w:val="00CE229B"/>
    <w:rsid w:val="00CE22AC"/>
    <w:rsid w:val="00CE2539"/>
    <w:rsid w:val="00CE2700"/>
    <w:rsid w:val="00CE2E71"/>
    <w:rsid w:val="00CE34DC"/>
    <w:rsid w:val="00CE3713"/>
    <w:rsid w:val="00CE38D1"/>
    <w:rsid w:val="00CE3A67"/>
    <w:rsid w:val="00CE404E"/>
    <w:rsid w:val="00CE430A"/>
    <w:rsid w:val="00CE4D0E"/>
    <w:rsid w:val="00CE515E"/>
    <w:rsid w:val="00CE5213"/>
    <w:rsid w:val="00CE5D05"/>
    <w:rsid w:val="00CE5D29"/>
    <w:rsid w:val="00CE5D4F"/>
    <w:rsid w:val="00CE5D96"/>
    <w:rsid w:val="00CE5F66"/>
    <w:rsid w:val="00CE6892"/>
    <w:rsid w:val="00CE7308"/>
    <w:rsid w:val="00CE7A51"/>
    <w:rsid w:val="00CF1073"/>
    <w:rsid w:val="00CF15C3"/>
    <w:rsid w:val="00CF1985"/>
    <w:rsid w:val="00CF1AC7"/>
    <w:rsid w:val="00CF1B22"/>
    <w:rsid w:val="00CF1BB8"/>
    <w:rsid w:val="00CF1C9C"/>
    <w:rsid w:val="00CF1E8E"/>
    <w:rsid w:val="00CF1ED5"/>
    <w:rsid w:val="00CF1FFF"/>
    <w:rsid w:val="00CF2A20"/>
    <w:rsid w:val="00CF2BC6"/>
    <w:rsid w:val="00CF2BCD"/>
    <w:rsid w:val="00CF3246"/>
    <w:rsid w:val="00CF34FA"/>
    <w:rsid w:val="00CF40C7"/>
    <w:rsid w:val="00CF42ED"/>
    <w:rsid w:val="00CF4871"/>
    <w:rsid w:val="00CF4946"/>
    <w:rsid w:val="00CF4AB5"/>
    <w:rsid w:val="00CF4E30"/>
    <w:rsid w:val="00CF52CC"/>
    <w:rsid w:val="00CF53B9"/>
    <w:rsid w:val="00CF5557"/>
    <w:rsid w:val="00CF583F"/>
    <w:rsid w:val="00CF587F"/>
    <w:rsid w:val="00CF61A8"/>
    <w:rsid w:val="00CF6471"/>
    <w:rsid w:val="00CF6596"/>
    <w:rsid w:val="00CF66B4"/>
    <w:rsid w:val="00CF6782"/>
    <w:rsid w:val="00CF67BC"/>
    <w:rsid w:val="00CF6CCB"/>
    <w:rsid w:val="00CF6CD3"/>
    <w:rsid w:val="00CF6FBF"/>
    <w:rsid w:val="00CF70A9"/>
    <w:rsid w:val="00CF712B"/>
    <w:rsid w:val="00CF7420"/>
    <w:rsid w:val="00CF7452"/>
    <w:rsid w:val="00CF785B"/>
    <w:rsid w:val="00D0023B"/>
    <w:rsid w:val="00D007B5"/>
    <w:rsid w:val="00D0138A"/>
    <w:rsid w:val="00D0201D"/>
    <w:rsid w:val="00D021C1"/>
    <w:rsid w:val="00D02597"/>
    <w:rsid w:val="00D02F36"/>
    <w:rsid w:val="00D02F86"/>
    <w:rsid w:val="00D03331"/>
    <w:rsid w:val="00D034DA"/>
    <w:rsid w:val="00D03C49"/>
    <w:rsid w:val="00D0545F"/>
    <w:rsid w:val="00D05548"/>
    <w:rsid w:val="00D0567F"/>
    <w:rsid w:val="00D05A46"/>
    <w:rsid w:val="00D05BB5"/>
    <w:rsid w:val="00D05DFF"/>
    <w:rsid w:val="00D05E82"/>
    <w:rsid w:val="00D064EA"/>
    <w:rsid w:val="00D066EB"/>
    <w:rsid w:val="00D06CC9"/>
    <w:rsid w:val="00D0740D"/>
    <w:rsid w:val="00D07520"/>
    <w:rsid w:val="00D07A39"/>
    <w:rsid w:val="00D07B88"/>
    <w:rsid w:val="00D07CE8"/>
    <w:rsid w:val="00D10473"/>
    <w:rsid w:val="00D10B7E"/>
    <w:rsid w:val="00D11308"/>
    <w:rsid w:val="00D11620"/>
    <w:rsid w:val="00D11744"/>
    <w:rsid w:val="00D1192F"/>
    <w:rsid w:val="00D11A99"/>
    <w:rsid w:val="00D11F67"/>
    <w:rsid w:val="00D127D1"/>
    <w:rsid w:val="00D12912"/>
    <w:rsid w:val="00D1295E"/>
    <w:rsid w:val="00D12F51"/>
    <w:rsid w:val="00D130A5"/>
    <w:rsid w:val="00D1316B"/>
    <w:rsid w:val="00D131CE"/>
    <w:rsid w:val="00D13858"/>
    <w:rsid w:val="00D13A73"/>
    <w:rsid w:val="00D13AA0"/>
    <w:rsid w:val="00D13AFC"/>
    <w:rsid w:val="00D13D51"/>
    <w:rsid w:val="00D14152"/>
    <w:rsid w:val="00D142A5"/>
    <w:rsid w:val="00D144ED"/>
    <w:rsid w:val="00D14735"/>
    <w:rsid w:val="00D147E7"/>
    <w:rsid w:val="00D14918"/>
    <w:rsid w:val="00D14B53"/>
    <w:rsid w:val="00D14EF9"/>
    <w:rsid w:val="00D151F7"/>
    <w:rsid w:val="00D157E7"/>
    <w:rsid w:val="00D15D61"/>
    <w:rsid w:val="00D16644"/>
    <w:rsid w:val="00D16BDC"/>
    <w:rsid w:val="00D17295"/>
    <w:rsid w:val="00D17621"/>
    <w:rsid w:val="00D17ABE"/>
    <w:rsid w:val="00D20230"/>
    <w:rsid w:val="00D20B18"/>
    <w:rsid w:val="00D20DFD"/>
    <w:rsid w:val="00D21032"/>
    <w:rsid w:val="00D2112A"/>
    <w:rsid w:val="00D214C3"/>
    <w:rsid w:val="00D222F9"/>
    <w:rsid w:val="00D226A0"/>
    <w:rsid w:val="00D22875"/>
    <w:rsid w:val="00D228CF"/>
    <w:rsid w:val="00D229DE"/>
    <w:rsid w:val="00D23697"/>
    <w:rsid w:val="00D24363"/>
    <w:rsid w:val="00D2438E"/>
    <w:rsid w:val="00D2441A"/>
    <w:rsid w:val="00D24E68"/>
    <w:rsid w:val="00D25094"/>
    <w:rsid w:val="00D2540B"/>
    <w:rsid w:val="00D25984"/>
    <w:rsid w:val="00D26727"/>
    <w:rsid w:val="00D2674D"/>
    <w:rsid w:val="00D268D0"/>
    <w:rsid w:val="00D271E5"/>
    <w:rsid w:val="00D27437"/>
    <w:rsid w:val="00D27D99"/>
    <w:rsid w:val="00D30744"/>
    <w:rsid w:val="00D30EF2"/>
    <w:rsid w:val="00D313A0"/>
    <w:rsid w:val="00D31FA1"/>
    <w:rsid w:val="00D3236B"/>
    <w:rsid w:val="00D32D02"/>
    <w:rsid w:val="00D331BF"/>
    <w:rsid w:val="00D333C9"/>
    <w:rsid w:val="00D3344B"/>
    <w:rsid w:val="00D3367D"/>
    <w:rsid w:val="00D33963"/>
    <w:rsid w:val="00D339CB"/>
    <w:rsid w:val="00D33A95"/>
    <w:rsid w:val="00D33B69"/>
    <w:rsid w:val="00D34376"/>
    <w:rsid w:val="00D345B2"/>
    <w:rsid w:val="00D34F90"/>
    <w:rsid w:val="00D34FD4"/>
    <w:rsid w:val="00D36860"/>
    <w:rsid w:val="00D374F4"/>
    <w:rsid w:val="00D37602"/>
    <w:rsid w:val="00D3762C"/>
    <w:rsid w:val="00D3769B"/>
    <w:rsid w:val="00D37E73"/>
    <w:rsid w:val="00D40065"/>
    <w:rsid w:val="00D4011A"/>
    <w:rsid w:val="00D4027A"/>
    <w:rsid w:val="00D40762"/>
    <w:rsid w:val="00D407C1"/>
    <w:rsid w:val="00D40E4B"/>
    <w:rsid w:val="00D41048"/>
    <w:rsid w:val="00D41094"/>
    <w:rsid w:val="00D411FE"/>
    <w:rsid w:val="00D420AF"/>
    <w:rsid w:val="00D422FF"/>
    <w:rsid w:val="00D42D6A"/>
    <w:rsid w:val="00D430CE"/>
    <w:rsid w:val="00D431E1"/>
    <w:rsid w:val="00D432B5"/>
    <w:rsid w:val="00D436D3"/>
    <w:rsid w:val="00D438E1"/>
    <w:rsid w:val="00D439E1"/>
    <w:rsid w:val="00D43C2E"/>
    <w:rsid w:val="00D4423E"/>
    <w:rsid w:val="00D44485"/>
    <w:rsid w:val="00D44D03"/>
    <w:rsid w:val="00D44D6F"/>
    <w:rsid w:val="00D44E5C"/>
    <w:rsid w:val="00D45547"/>
    <w:rsid w:val="00D45B56"/>
    <w:rsid w:val="00D45E94"/>
    <w:rsid w:val="00D460A8"/>
    <w:rsid w:val="00D46398"/>
    <w:rsid w:val="00D46412"/>
    <w:rsid w:val="00D46BE2"/>
    <w:rsid w:val="00D46FBD"/>
    <w:rsid w:val="00D473F7"/>
    <w:rsid w:val="00D47585"/>
    <w:rsid w:val="00D47651"/>
    <w:rsid w:val="00D4793D"/>
    <w:rsid w:val="00D47D7E"/>
    <w:rsid w:val="00D50035"/>
    <w:rsid w:val="00D5012A"/>
    <w:rsid w:val="00D50444"/>
    <w:rsid w:val="00D50471"/>
    <w:rsid w:val="00D5142E"/>
    <w:rsid w:val="00D51DBE"/>
    <w:rsid w:val="00D51E6F"/>
    <w:rsid w:val="00D52741"/>
    <w:rsid w:val="00D5294A"/>
    <w:rsid w:val="00D52B7C"/>
    <w:rsid w:val="00D53348"/>
    <w:rsid w:val="00D5344C"/>
    <w:rsid w:val="00D53A22"/>
    <w:rsid w:val="00D53B4E"/>
    <w:rsid w:val="00D53F07"/>
    <w:rsid w:val="00D541BE"/>
    <w:rsid w:val="00D54472"/>
    <w:rsid w:val="00D545B5"/>
    <w:rsid w:val="00D54964"/>
    <w:rsid w:val="00D54B93"/>
    <w:rsid w:val="00D5510A"/>
    <w:rsid w:val="00D559CC"/>
    <w:rsid w:val="00D55BDD"/>
    <w:rsid w:val="00D56946"/>
    <w:rsid w:val="00D572B9"/>
    <w:rsid w:val="00D57372"/>
    <w:rsid w:val="00D577DD"/>
    <w:rsid w:val="00D57B45"/>
    <w:rsid w:val="00D600C2"/>
    <w:rsid w:val="00D603FF"/>
    <w:rsid w:val="00D60866"/>
    <w:rsid w:val="00D60F4B"/>
    <w:rsid w:val="00D6157A"/>
    <w:rsid w:val="00D61844"/>
    <w:rsid w:val="00D6189E"/>
    <w:rsid w:val="00D61E0A"/>
    <w:rsid w:val="00D622E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4A8F"/>
    <w:rsid w:val="00D650BC"/>
    <w:rsid w:val="00D65F71"/>
    <w:rsid w:val="00D663D9"/>
    <w:rsid w:val="00D66E01"/>
    <w:rsid w:val="00D672DD"/>
    <w:rsid w:val="00D67371"/>
    <w:rsid w:val="00D67495"/>
    <w:rsid w:val="00D674AE"/>
    <w:rsid w:val="00D67DB1"/>
    <w:rsid w:val="00D67DDC"/>
    <w:rsid w:val="00D705BD"/>
    <w:rsid w:val="00D707DD"/>
    <w:rsid w:val="00D70B4F"/>
    <w:rsid w:val="00D70D4D"/>
    <w:rsid w:val="00D71798"/>
    <w:rsid w:val="00D7210D"/>
    <w:rsid w:val="00D726EE"/>
    <w:rsid w:val="00D731B2"/>
    <w:rsid w:val="00D73592"/>
    <w:rsid w:val="00D736DA"/>
    <w:rsid w:val="00D73A6B"/>
    <w:rsid w:val="00D74062"/>
    <w:rsid w:val="00D74301"/>
    <w:rsid w:val="00D7430D"/>
    <w:rsid w:val="00D7459C"/>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5FC"/>
    <w:rsid w:val="00D81D49"/>
    <w:rsid w:val="00D82442"/>
    <w:rsid w:val="00D82537"/>
    <w:rsid w:val="00D82680"/>
    <w:rsid w:val="00D827F0"/>
    <w:rsid w:val="00D82BC7"/>
    <w:rsid w:val="00D82D71"/>
    <w:rsid w:val="00D833FA"/>
    <w:rsid w:val="00D839E6"/>
    <w:rsid w:val="00D84139"/>
    <w:rsid w:val="00D84543"/>
    <w:rsid w:val="00D84E4A"/>
    <w:rsid w:val="00D85D7C"/>
    <w:rsid w:val="00D85E87"/>
    <w:rsid w:val="00D86805"/>
    <w:rsid w:val="00D86D75"/>
    <w:rsid w:val="00D87782"/>
    <w:rsid w:val="00D87849"/>
    <w:rsid w:val="00D87B62"/>
    <w:rsid w:val="00D90326"/>
    <w:rsid w:val="00D904E3"/>
    <w:rsid w:val="00D9103F"/>
    <w:rsid w:val="00D912FD"/>
    <w:rsid w:val="00D91E5D"/>
    <w:rsid w:val="00D924BB"/>
    <w:rsid w:val="00D925CA"/>
    <w:rsid w:val="00D927FE"/>
    <w:rsid w:val="00D92971"/>
    <w:rsid w:val="00D92CAF"/>
    <w:rsid w:val="00D93189"/>
    <w:rsid w:val="00D9331F"/>
    <w:rsid w:val="00D936AE"/>
    <w:rsid w:val="00D93DF7"/>
    <w:rsid w:val="00D94748"/>
    <w:rsid w:val="00D94FC5"/>
    <w:rsid w:val="00D9507B"/>
    <w:rsid w:val="00D95982"/>
    <w:rsid w:val="00D95A16"/>
    <w:rsid w:val="00D95D7E"/>
    <w:rsid w:val="00D95DE0"/>
    <w:rsid w:val="00D967AF"/>
    <w:rsid w:val="00D96AA5"/>
    <w:rsid w:val="00D96EBC"/>
    <w:rsid w:val="00D97381"/>
    <w:rsid w:val="00D97A92"/>
    <w:rsid w:val="00D97BCA"/>
    <w:rsid w:val="00D97EAB"/>
    <w:rsid w:val="00D97F40"/>
    <w:rsid w:val="00DA009B"/>
    <w:rsid w:val="00DA03FD"/>
    <w:rsid w:val="00DA0F41"/>
    <w:rsid w:val="00DA1191"/>
    <w:rsid w:val="00DA142F"/>
    <w:rsid w:val="00DA14FA"/>
    <w:rsid w:val="00DA227F"/>
    <w:rsid w:val="00DA28A8"/>
    <w:rsid w:val="00DA2DE7"/>
    <w:rsid w:val="00DA300F"/>
    <w:rsid w:val="00DA30C0"/>
    <w:rsid w:val="00DA345A"/>
    <w:rsid w:val="00DA34ED"/>
    <w:rsid w:val="00DA3BBD"/>
    <w:rsid w:val="00DA46FE"/>
    <w:rsid w:val="00DA4EB1"/>
    <w:rsid w:val="00DA5168"/>
    <w:rsid w:val="00DA53AC"/>
    <w:rsid w:val="00DA5911"/>
    <w:rsid w:val="00DA5EB7"/>
    <w:rsid w:val="00DA6D47"/>
    <w:rsid w:val="00DA6E46"/>
    <w:rsid w:val="00DA70D0"/>
    <w:rsid w:val="00DA722E"/>
    <w:rsid w:val="00DA73C4"/>
    <w:rsid w:val="00DA75C6"/>
    <w:rsid w:val="00DA7733"/>
    <w:rsid w:val="00DA7C22"/>
    <w:rsid w:val="00DA7DD9"/>
    <w:rsid w:val="00DA7F20"/>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122"/>
    <w:rsid w:val="00DC02A3"/>
    <w:rsid w:val="00DC0840"/>
    <w:rsid w:val="00DC0ED8"/>
    <w:rsid w:val="00DC1A47"/>
    <w:rsid w:val="00DC1F36"/>
    <w:rsid w:val="00DC24C5"/>
    <w:rsid w:val="00DC2575"/>
    <w:rsid w:val="00DC2AAB"/>
    <w:rsid w:val="00DC2BBA"/>
    <w:rsid w:val="00DC2F23"/>
    <w:rsid w:val="00DC3168"/>
    <w:rsid w:val="00DC37CD"/>
    <w:rsid w:val="00DC3D58"/>
    <w:rsid w:val="00DC42BA"/>
    <w:rsid w:val="00DC4709"/>
    <w:rsid w:val="00DC4CB9"/>
    <w:rsid w:val="00DC5BE4"/>
    <w:rsid w:val="00DC690A"/>
    <w:rsid w:val="00DC6F12"/>
    <w:rsid w:val="00DC724A"/>
    <w:rsid w:val="00DC739D"/>
    <w:rsid w:val="00DC796A"/>
    <w:rsid w:val="00DC7A30"/>
    <w:rsid w:val="00DC7B92"/>
    <w:rsid w:val="00DC7BD1"/>
    <w:rsid w:val="00DD0551"/>
    <w:rsid w:val="00DD0731"/>
    <w:rsid w:val="00DD07AC"/>
    <w:rsid w:val="00DD0F4B"/>
    <w:rsid w:val="00DD152A"/>
    <w:rsid w:val="00DD16F5"/>
    <w:rsid w:val="00DD1C14"/>
    <w:rsid w:val="00DD24F9"/>
    <w:rsid w:val="00DD2F3B"/>
    <w:rsid w:val="00DD35FA"/>
    <w:rsid w:val="00DD3770"/>
    <w:rsid w:val="00DD39B8"/>
    <w:rsid w:val="00DD4257"/>
    <w:rsid w:val="00DD42A7"/>
    <w:rsid w:val="00DD43D0"/>
    <w:rsid w:val="00DD4A5B"/>
    <w:rsid w:val="00DD4B3A"/>
    <w:rsid w:val="00DD530B"/>
    <w:rsid w:val="00DD56A3"/>
    <w:rsid w:val="00DD5C16"/>
    <w:rsid w:val="00DD5CB8"/>
    <w:rsid w:val="00DD6015"/>
    <w:rsid w:val="00DD6071"/>
    <w:rsid w:val="00DD6351"/>
    <w:rsid w:val="00DD6395"/>
    <w:rsid w:val="00DD63A9"/>
    <w:rsid w:val="00DD63DD"/>
    <w:rsid w:val="00DD645E"/>
    <w:rsid w:val="00DD6820"/>
    <w:rsid w:val="00DD6F4C"/>
    <w:rsid w:val="00DD73E6"/>
    <w:rsid w:val="00DD753A"/>
    <w:rsid w:val="00DD76CE"/>
    <w:rsid w:val="00DD79D0"/>
    <w:rsid w:val="00DD7EF3"/>
    <w:rsid w:val="00DE0653"/>
    <w:rsid w:val="00DE134F"/>
    <w:rsid w:val="00DE3456"/>
    <w:rsid w:val="00DE40FE"/>
    <w:rsid w:val="00DE4144"/>
    <w:rsid w:val="00DE4AA0"/>
    <w:rsid w:val="00DE4B8C"/>
    <w:rsid w:val="00DE5700"/>
    <w:rsid w:val="00DE5A67"/>
    <w:rsid w:val="00DE6164"/>
    <w:rsid w:val="00DE6365"/>
    <w:rsid w:val="00DE64F6"/>
    <w:rsid w:val="00DE7330"/>
    <w:rsid w:val="00DE77E5"/>
    <w:rsid w:val="00DE7824"/>
    <w:rsid w:val="00DE7B6B"/>
    <w:rsid w:val="00DE7EB5"/>
    <w:rsid w:val="00DF012D"/>
    <w:rsid w:val="00DF0879"/>
    <w:rsid w:val="00DF0C6A"/>
    <w:rsid w:val="00DF11E3"/>
    <w:rsid w:val="00DF1261"/>
    <w:rsid w:val="00DF136A"/>
    <w:rsid w:val="00DF16B0"/>
    <w:rsid w:val="00DF1BFC"/>
    <w:rsid w:val="00DF2AEB"/>
    <w:rsid w:val="00DF2BB8"/>
    <w:rsid w:val="00DF2CD7"/>
    <w:rsid w:val="00DF2FC3"/>
    <w:rsid w:val="00DF308A"/>
    <w:rsid w:val="00DF31A2"/>
    <w:rsid w:val="00DF3427"/>
    <w:rsid w:val="00DF380E"/>
    <w:rsid w:val="00DF38C5"/>
    <w:rsid w:val="00DF3B58"/>
    <w:rsid w:val="00DF4777"/>
    <w:rsid w:val="00DF4C3C"/>
    <w:rsid w:val="00DF4FEF"/>
    <w:rsid w:val="00DF5110"/>
    <w:rsid w:val="00DF516E"/>
    <w:rsid w:val="00DF53D3"/>
    <w:rsid w:val="00DF555D"/>
    <w:rsid w:val="00DF5AD7"/>
    <w:rsid w:val="00DF5B9D"/>
    <w:rsid w:val="00DF5D89"/>
    <w:rsid w:val="00DF5D98"/>
    <w:rsid w:val="00DF5E54"/>
    <w:rsid w:val="00DF628C"/>
    <w:rsid w:val="00DF6B7A"/>
    <w:rsid w:val="00DF6BEF"/>
    <w:rsid w:val="00DF6C8B"/>
    <w:rsid w:val="00DF6CDC"/>
    <w:rsid w:val="00DF718E"/>
    <w:rsid w:val="00DF71D8"/>
    <w:rsid w:val="00DF74E8"/>
    <w:rsid w:val="00DF779E"/>
    <w:rsid w:val="00DF7A64"/>
    <w:rsid w:val="00E00CEE"/>
    <w:rsid w:val="00E00F9E"/>
    <w:rsid w:val="00E01EFC"/>
    <w:rsid w:val="00E02610"/>
    <w:rsid w:val="00E02CD1"/>
    <w:rsid w:val="00E03102"/>
    <w:rsid w:val="00E039C2"/>
    <w:rsid w:val="00E03D38"/>
    <w:rsid w:val="00E03E19"/>
    <w:rsid w:val="00E040F8"/>
    <w:rsid w:val="00E04A5C"/>
    <w:rsid w:val="00E04D98"/>
    <w:rsid w:val="00E0525F"/>
    <w:rsid w:val="00E054FF"/>
    <w:rsid w:val="00E05FC4"/>
    <w:rsid w:val="00E06125"/>
    <w:rsid w:val="00E06723"/>
    <w:rsid w:val="00E067C7"/>
    <w:rsid w:val="00E06973"/>
    <w:rsid w:val="00E06C0A"/>
    <w:rsid w:val="00E07706"/>
    <w:rsid w:val="00E07C64"/>
    <w:rsid w:val="00E07D8A"/>
    <w:rsid w:val="00E10643"/>
    <w:rsid w:val="00E1069A"/>
    <w:rsid w:val="00E10829"/>
    <w:rsid w:val="00E109AE"/>
    <w:rsid w:val="00E1117C"/>
    <w:rsid w:val="00E1249C"/>
    <w:rsid w:val="00E12591"/>
    <w:rsid w:val="00E12DB9"/>
    <w:rsid w:val="00E12F2F"/>
    <w:rsid w:val="00E13A9E"/>
    <w:rsid w:val="00E142FE"/>
    <w:rsid w:val="00E15356"/>
    <w:rsid w:val="00E16307"/>
    <w:rsid w:val="00E16382"/>
    <w:rsid w:val="00E165FC"/>
    <w:rsid w:val="00E16656"/>
    <w:rsid w:val="00E16F88"/>
    <w:rsid w:val="00E16FF8"/>
    <w:rsid w:val="00E17227"/>
    <w:rsid w:val="00E176D5"/>
    <w:rsid w:val="00E177AB"/>
    <w:rsid w:val="00E1790C"/>
    <w:rsid w:val="00E202FE"/>
    <w:rsid w:val="00E2091B"/>
    <w:rsid w:val="00E20BD7"/>
    <w:rsid w:val="00E21315"/>
    <w:rsid w:val="00E221B3"/>
    <w:rsid w:val="00E22804"/>
    <w:rsid w:val="00E228B3"/>
    <w:rsid w:val="00E22B61"/>
    <w:rsid w:val="00E22B7B"/>
    <w:rsid w:val="00E22E50"/>
    <w:rsid w:val="00E22ECA"/>
    <w:rsid w:val="00E235EA"/>
    <w:rsid w:val="00E2365C"/>
    <w:rsid w:val="00E2368E"/>
    <w:rsid w:val="00E236E0"/>
    <w:rsid w:val="00E23F4D"/>
    <w:rsid w:val="00E240B5"/>
    <w:rsid w:val="00E2433C"/>
    <w:rsid w:val="00E24BEA"/>
    <w:rsid w:val="00E24D2A"/>
    <w:rsid w:val="00E24F0C"/>
    <w:rsid w:val="00E25700"/>
    <w:rsid w:val="00E261CC"/>
    <w:rsid w:val="00E263BC"/>
    <w:rsid w:val="00E26569"/>
    <w:rsid w:val="00E265BD"/>
    <w:rsid w:val="00E26727"/>
    <w:rsid w:val="00E26737"/>
    <w:rsid w:val="00E26773"/>
    <w:rsid w:val="00E26915"/>
    <w:rsid w:val="00E26C78"/>
    <w:rsid w:val="00E26FFF"/>
    <w:rsid w:val="00E2762A"/>
    <w:rsid w:val="00E279F5"/>
    <w:rsid w:val="00E27AE1"/>
    <w:rsid w:val="00E27FA3"/>
    <w:rsid w:val="00E3022E"/>
    <w:rsid w:val="00E3050C"/>
    <w:rsid w:val="00E30C0C"/>
    <w:rsid w:val="00E31274"/>
    <w:rsid w:val="00E313A3"/>
    <w:rsid w:val="00E318BC"/>
    <w:rsid w:val="00E32141"/>
    <w:rsid w:val="00E32585"/>
    <w:rsid w:val="00E32A31"/>
    <w:rsid w:val="00E32FBC"/>
    <w:rsid w:val="00E331A2"/>
    <w:rsid w:val="00E34105"/>
    <w:rsid w:val="00E34921"/>
    <w:rsid w:val="00E34991"/>
    <w:rsid w:val="00E34A7B"/>
    <w:rsid w:val="00E34DA7"/>
    <w:rsid w:val="00E34EDA"/>
    <w:rsid w:val="00E360B7"/>
    <w:rsid w:val="00E36430"/>
    <w:rsid w:val="00E37302"/>
    <w:rsid w:val="00E37746"/>
    <w:rsid w:val="00E37A8D"/>
    <w:rsid w:val="00E37B4B"/>
    <w:rsid w:val="00E37B62"/>
    <w:rsid w:val="00E400ED"/>
    <w:rsid w:val="00E4133C"/>
    <w:rsid w:val="00E41D55"/>
    <w:rsid w:val="00E41FB5"/>
    <w:rsid w:val="00E42427"/>
    <w:rsid w:val="00E425DD"/>
    <w:rsid w:val="00E434C1"/>
    <w:rsid w:val="00E4372F"/>
    <w:rsid w:val="00E43C8F"/>
    <w:rsid w:val="00E43D1D"/>
    <w:rsid w:val="00E44115"/>
    <w:rsid w:val="00E449DD"/>
    <w:rsid w:val="00E44B31"/>
    <w:rsid w:val="00E454D9"/>
    <w:rsid w:val="00E45919"/>
    <w:rsid w:val="00E45EB8"/>
    <w:rsid w:val="00E46258"/>
    <w:rsid w:val="00E46404"/>
    <w:rsid w:val="00E46482"/>
    <w:rsid w:val="00E4669C"/>
    <w:rsid w:val="00E46D44"/>
    <w:rsid w:val="00E477B1"/>
    <w:rsid w:val="00E47BD3"/>
    <w:rsid w:val="00E47E36"/>
    <w:rsid w:val="00E50950"/>
    <w:rsid w:val="00E50BAD"/>
    <w:rsid w:val="00E50C8B"/>
    <w:rsid w:val="00E50E4C"/>
    <w:rsid w:val="00E510CE"/>
    <w:rsid w:val="00E510F0"/>
    <w:rsid w:val="00E51199"/>
    <w:rsid w:val="00E51216"/>
    <w:rsid w:val="00E51518"/>
    <w:rsid w:val="00E51543"/>
    <w:rsid w:val="00E51915"/>
    <w:rsid w:val="00E51A52"/>
    <w:rsid w:val="00E52048"/>
    <w:rsid w:val="00E52A8B"/>
    <w:rsid w:val="00E54141"/>
    <w:rsid w:val="00E543DF"/>
    <w:rsid w:val="00E5444A"/>
    <w:rsid w:val="00E546C2"/>
    <w:rsid w:val="00E55AAB"/>
    <w:rsid w:val="00E55D8A"/>
    <w:rsid w:val="00E561C6"/>
    <w:rsid w:val="00E562A5"/>
    <w:rsid w:val="00E56532"/>
    <w:rsid w:val="00E567C9"/>
    <w:rsid w:val="00E56B10"/>
    <w:rsid w:val="00E57045"/>
    <w:rsid w:val="00E571B0"/>
    <w:rsid w:val="00E572B0"/>
    <w:rsid w:val="00E60D47"/>
    <w:rsid w:val="00E60E3C"/>
    <w:rsid w:val="00E61042"/>
    <w:rsid w:val="00E6108A"/>
    <w:rsid w:val="00E61407"/>
    <w:rsid w:val="00E61543"/>
    <w:rsid w:val="00E619C2"/>
    <w:rsid w:val="00E61E99"/>
    <w:rsid w:val="00E62132"/>
    <w:rsid w:val="00E62296"/>
    <w:rsid w:val="00E6326A"/>
    <w:rsid w:val="00E63ADC"/>
    <w:rsid w:val="00E63DBB"/>
    <w:rsid w:val="00E63E6F"/>
    <w:rsid w:val="00E6462C"/>
    <w:rsid w:val="00E646DE"/>
    <w:rsid w:val="00E64828"/>
    <w:rsid w:val="00E64968"/>
    <w:rsid w:val="00E65044"/>
    <w:rsid w:val="00E65190"/>
    <w:rsid w:val="00E65589"/>
    <w:rsid w:val="00E65646"/>
    <w:rsid w:val="00E66484"/>
    <w:rsid w:val="00E66520"/>
    <w:rsid w:val="00E66526"/>
    <w:rsid w:val="00E666CC"/>
    <w:rsid w:val="00E66733"/>
    <w:rsid w:val="00E667CA"/>
    <w:rsid w:val="00E667E3"/>
    <w:rsid w:val="00E66B07"/>
    <w:rsid w:val="00E66B6C"/>
    <w:rsid w:val="00E67904"/>
    <w:rsid w:val="00E67FE3"/>
    <w:rsid w:val="00E70276"/>
    <w:rsid w:val="00E7028C"/>
    <w:rsid w:val="00E7074B"/>
    <w:rsid w:val="00E70CED"/>
    <w:rsid w:val="00E7187A"/>
    <w:rsid w:val="00E71A37"/>
    <w:rsid w:val="00E71CAC"/>
    <w:rsid w:val="00E72221"/>
    <w:rsid w:val="00E726A0"/>
    <w:rsid w:val="00E72E95"/>
    <w:rsid w:val="00E72F0F"/>
    <w:rsid w:val="00E72F34"/>
    <w:rsid w:val="00E73C44"/>
    <w:rsid w:val="00E74744"/>
    <w:rsid w:val="00E749C6"/>
    <w:rsid w:val="00E74ACD"/>
    <w:rsid w:val="00E74C6D"/>
    <w:rsid w:val="00E74D7E"/>
    <w:rsid w:val="00E74DCB"/>
    <w:rsid w:val="00E74FB3"/>
    <w:rsid w:val="00E74FDB"/>
    <w:rsid w:val="00E75212"/>
    <w:rsid w:val="00E75707"/>
    <w:rsid w:val="00E75D4C"/>
    <w:rsid w:val="00E7612F"/>
    <w:rsid w:val="00E762C6"/>
    <w:rsid w:val="00E76410"/>
    <w:rsid w:val="00E7654F"/>
    <w:rsid w:val="00E767A7"/>
    <w:rsid w:val="00E77CF8"/>
    <w:rsid w:val="00E77F9A"/>
    <w:rsid w:val="00E80347"/>
    <w:rsid w:val="00E8051A"/>
    <w:rsid w:val="00E80B86"/>
    <w:rsid w:val="00E81295"/>
    <w:rsid w:val="00E814A0"/>
    <w:rsid w:val="00E81BA5"/>
    <w:rsid w:val="00E81C17"/>
    <w:rsid w:val="00E82629"/>
    <w:rsid w:val="00E826AF"/>
    <w:rsid w:val="00E82B2A"/>
    <w:rsid w:val="00E82C1E"/>
    <w:rsid w:val="00E82D5D"/>
    <w:rsid w:val="00E82D6B"/>
    <w:rsid w:val="00E830AE"/>
    <w:rsid w:val="00E832B4"/>
    <w:rsid w:val="00E83C03"/>
    <w:rsid w:val="00E83F16"/>
    <w:rsid w:val="00E83F18"/>
    <w:rsid w:val="00E8470B"/>
    <w:rsid w:val="00E84A8F"/>
    <w:rsid w:val="00E84CDC"/>
    <w:rsid w:val="00E850A3"/>
    <w:rsid w:val="00E85704"/>
    <w:rsid w:val="00E8572D"/>
    <w:rsid w:val="00E85BF3"/>
    <w:rsid w:val="00E87C43"/>
    <w:rsid w:val="00E87D16"/>
    <w:rsid w:val="00E9043A"/>
    <w:rsid w:val="00E91369"/>
    <w:rsid w:val="00E9180F"/>
    <w:rsid w:val="00E92328"/>
    <w:rsid w:val="00E924CF"/>
    <w:rsid w:val="00E925A9"/>
    <w:rsid w:val="00E92A17"/>
    <w:rsid w:val="00E92C20"/>
    <w:rsid w:val="00E92F0F"/>
    <w:rsid w:val="00E92F4B"/>
    <w:rsid w:val="00E9304D"/>
    <w:rsid w:val="00E933A7"/>
    <w:rsid w:val="00E9370D"/>
    <w:rsid w:val="00E93755"/>
    <w:rsid w:val="00E9422E"/>
    <w:rsid w:val="00E9451A"/>
    <w:rsid w:val="00E949FD"/>
    <w:rsid w:val="00E950BF"/>
    <w:rsid w:val="00E95477"/>
    <w:rsid w:val="00E9564F"/>
    <w:rsid w:val="00E95AD4"/>
    <w:rsid w:val="00E95DC3"/>
    <w:rsid w:val="00E962F8"/>
    <w:rsid w:val="00E963DE"/>
    <w:rsid w:val="00E967AA"/>
    <w:rsid w:val="00E96B94"/>
    <w:rsid w:val="00E96D54"/>
    <w:rsid w:val="00E96DAC"/>
    <w:rsid w:val="00E97321"/>
    <w:rsid w:val="00EA0568"/>
    <w:rsid w:val="00EA06C4"/>
    <w:rsid w:val="00EA0AF4"/>
    <w:rsid w:val="00EA0D91"/>
    <w:rsid w:val="00EA153A"/>
    <w:rsid w:val="00EA18BD"/>
    <w:rsid w:val="00EA1AD6"/>
    <w:rsid w:val="00EA2100"/>
    <w:rsid w:val="00EA23F4"/>
    <w:rsid w:val="00EA2B24"/>
    <w:rsid w:val="00EA2B7A"/>
    <w:rsid w:val="00EA2D99"/>
    <w:rsid w:val="00EA3548"/>
    <w:rsid w:val="00EA3BA8"/>
    <w:rsid w:val="00EA3DA6"/>
    <w:rsid w:val="00EA459C"/>
    <w:rsid w:val="00EA46EF"/>
    <w:rsid w:val="00EA4B50"/>
    <w:rsid w:val="00EA5277"/>
    <w:rsid w:val="00EA5343"/>
    <w:rsid w:val="00EA661F"/>
    <w:rsid w:val="00EA6932"/>
    <w:rsid w:val="00EA756A"/>
    <w:rsid w:val="00EA7AF6"/>
    <w:rsid w:val="00EB00C5"/>
    <w:rsid w:val="00EB0279"/>
    <w:rsid w:val="00EB0869"/>
    <w:rsid w:val="00EB0AAA"/>
    <w:rsid w:val="00EB1338"/>
    <w:rsid w:val="00EB1549"/>
    <w:rsid w:val="00EB1730"/>
    <w:rsid w:val="00EB1A9A"/>
    <w:rsid w:val="00EB1AC4"/>
    <w:rsid w:val="00EB1BEF"/>
    <w:rsid w:val="00EB200A"/>
    <w:rsid w:val="00EB23E5"/>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41B"/>
    <w:rsid w:val="00EB7626"/>
    <w:rsid w:val="00EB7E63"/>
    <w:rsid w:val="00EC016E"/>
    <w:rsid w:val="00EC04A4"/>
    <w:rsid w:val="00EC113B"/>
    <w:rsid w:val="00EC16DE"/>
    <w:rsid w:val="00EC18C0"/>
    <w:rsid w:val="00EC1BA2"/>
    <w:rsid w:val="00EC1CE3"/>
    <w:rsid w:val="00EC265A"/>
    <w:rsid w:val="00EC2826"/>
    <w:rsid w:val="00EC289F"/>
    <w:rsid w:val="00EC3114"/>
    <w:rsid w:val="00EC324B"/>
    <w:rsid w:val="00EC3316"/>
    <w:rsid w:val="00EC375B"/>
    <w:rsid w:val="00EC3BFA"/>
    <w:rsid w:val="00EC40C1"/>
    <w:rsid w:val="00EC456D"/>
    <w:rsid w:val="00EC4948"/>
    <w:rsid w:val="00EC4950"/>
    <w:rsid w:val="00EC4EF7"/>
    <w:rsid w:val="00EC5933"/>
    <w:rsid w:val="00EC62FE"/>
    <w:rsid w:val="00EC6CCD"/>
    <w:rsid w:val="00EC701B"/>
    <w:rsid w:val="00EC76F7"/>
    <w:rsid w:val="00ED0040"/>
    <w:rsid w:val="00ED02E9"/>
    <w:rsid w:val="00ED077D"/>
    <w:rsid w:val="00ED0DEA"/>
    <w:rsid w:val="00ED1499"/>
    <w:rsid w:val="00ED15A9"/>
    <w:rsid w:val="00ED19A9"/>
    <w:rsid w:val="00ED25EF"/>
    <w:rsid w:val="00ED2991"/>
    <w:rsid w:val="00ED42A3"/>
    <w:rsid w:val="00ED44C2"/>
    <w:rsid w:val="00ED4795"/>
    <w:rsid w:val="00ED5218"/>
    <w:rsid w:val="00ED570B"/>
    <w:rsid w:val="00ED59A1"/>
    <w:rsid w:val="00ED5C4B"/>
    <w:rsid w:val="00ED5EB5"/>
    <w:rsid w:val="00ED6931"/>
    <w:rsid w:val="00ED6955"/>
    <w:rsid w:val="00ED6F02"/>
    <w:rsid w:val="00ED738E"/>
    <w:rsid w:val="00EE0395"/>
    <w:rsid w:val="00EE0582"/>
    <w:rsid w:val="00EE0D68"/>
    <w:rsid w:val="00EE0D7E"/>
    <w:rsid w:val="00EE0DD3"/>
    <w:rsid w:val="00EE10A4"/>
    <w:rsid w:val="00EE11AD"/>
    <w:rsid w:val="00EE15FF"/>
    <w:rsid w:val="00EE1663"/>
    <w:rsid w:val="00EE1746"/>
    <w:rsid w:val="00EE18EC"/>
    <w:rsid w:val="00EE221E"/>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0D6D"/>
    <w:rsid w:val="00EF113F"/>
    <w:rsid w:val="00EF134C"/>
    <w:rsid w:val="00EF1999"/>
    <w:rsid w:val="00EF1B61"/>
    <w:rsid w:val="00EF1D7F"/>
    <w:rsid w:val="00EF2209"/>
    <w:rsid w:val="00EF29B6"/>
    <w:rsid w:val="00EF2FEA"/>
    <w:rsid w:val="00EF2FFB"/>
    <w:rsid w:val="00EF303C"/>
    <w:rsid w:val="00EF3221"/>
    <w:rsid w:val="00EF38BD"/>
    <w:rsid w:val="00EF39F7"/>
    <w:rsid w:val="00EF42B0"/>
    <w:rsid w:val="00EF4310"/>
    <w:rsid w:val="00EF48C7"/>
    <w:rsid w:val="00EF5699"/>
    <w:rsid w:val="00EF57A9"/>
    <w:rsid w:val="00EF5C27"/>
    <w:rsid w:val="00EF668F"/>
    <w:rsid w:val="00EF6924"/>
    <w:rsid w:val="00F00159"/>
    <w:rsid w:val="00F001C1"/>
    <w:rsid w:val="00F00C09"/>
    <w:rsid w:val="00F00FA0"/>
    <w:rsid w:val="00F019DD"/>
    <w:rsid w:val="00F024B7"/>
    <w:rsid w:val="00F026E3"/>
    <w:rsid w:val="00F0361F"/>
    <w:rsid w:val="00F03753"/>
    <w:rsid w:val="00F0378E"/>
    <w:rsid w:val="00F03C02"/>
    <w:rsid w:val="00F03DDE"/>
    <w:rsid w:val="00F03EAD"/>
    <w:rsid w:val="00F04752"/>
    <w:rsid w:val="00F04983"/>
    <w:rsid w:val="00F0498F"/>
    <w:rsid w:val="00F04A6F"/>
    <w:rsid w:val="00F05985"/>
    <w:rsid w:val="00F05996"/>
    <w:rsid w:val="00F05A19"/>
    <w:rsid w:val="00F05AA5"/>
    <w:rsid w:val="00F06084"/>
    <w:rsid w:val="00F06111"/>
    <w:rsid w:val="00F0615A"/>
    <w:rsid w:val="00F064B5"/>
    <w:rsid w:val="00F064F9"/>
    <w:rsid w:val="00F07587"/>
    <w:rsid w:val="00F076DE"/>
    <w:rsid w:val="00F07EBC"/>
    <w:rsid w:val="00F10524"/>
    <w:rsid w:val="00F10972"/>
    <w:rsid w:val="00F10E27"/>
    <w:rsid w:val="00F10E94"/>
    <w:rsid w:val="00F112F1"/>
    <w:rsid w:val="00F117C2"/>
    <w:rsid w:val="00F12072"/>
    <w:rsid w:val="00F1221F"/>
    <w:rsid w:val="00F123DA"/>
    <w:rsid w:val="00F12A41"/>
    <w:rsid w:val="00F12BDB"/>
    <w:rsid w:val="00F130AE"/>
    <w:rsid w:val="00F135F2"/>
    <w:rsid w:val="00F137A3"/>
    <w:rsid w:val="00F13941"/>
    <w:rsid w:val="00F13FA5"/>
    <w:rsid w:val="00F14405"/>
    <w:rsid w:val="00F1445F"/>
    <w:rsid w:val="00F145DF"/>
    <w:rsid w:val="00F14743"/>
    <w:rsid w:val="00F1521E"/>
    <w:rsid w:val="00F15421"/>
    <w:rsid w:val="00F15557"/>
    <w:rsid w:val="00F16175"/>
    <w:rsid w:val="00F165AB"/>
    <w:rsid w:val="00F16861"/>
    <w:rsid w:val="00F16960"/>
    <w:rsid w:val="00F176B7"/>
    <w:rsid w:val="00F17A41"/>
    <w:rsid w:val="00F17ACC"/>
    <w:rsid w:val="00F17C86"/>
    <w:rsid w:val="00F17D10"/>
    <w:rsid w:val="00F17D32"/>
    <w:rsid w:val="00F20126"/>
    <w:rsid w:val="00F20254"/>
    <w:rsid w:val="00F20579"/>
    <w:rsid w:val="00F20638"/>
    <w:rsid w:val="00F20676"/>
    <w:rsid w:val="00F20859"/>
    <w:rsid w:val="00F20F66"/>
    <w:rsid w:val="00F21439"/>
    <w:rsid w:val="00F21705"/>
    <w:rsid w:val="00F21940"/>
    <w:rsid w:val="00F21B5C"/>
    <w:rsid w:val="00F22142"/>
    <w:rsid w:val="00F2258A"/>
    <w:rsid w:val="00F2282C"/>
    <w:rsid w:val="00F2286E"/>
    <w:rsid w:val="00F22976"/>
    <w:rsid w:val="00F22D00"/>
    <w:rsid w:val="00F22F33"/>
    <w:rsid w:val="00F232F6"/>
    <w:rsid w:val="00F237F2"/>
    <w:rsid w:val="00F23DD4"/>
    <w:rsid w:val="00F2403B"/>
    <w:rsid w:val="00F251D8"/>
    <w:rsid w:val="00F252E9"/>
    <w:rsid w:val="00F254A8"/>
    <w:rsid w:val="00F256BE"/>
    <w:rsid w:val="00F25C21"/>
    <w:rsid w:val="00F25D33"/>
    <w:rsid w:val="00F26065"/>
    <w:rsid w:val="00F26E68"/>
    <w:rsid w:val="00F270C3"/>
    <w:rsid w:val="00F2757C"/>
    <w:rsid w:val="00F2798A"/>
    <w:rsid w:val="00F3026C"/>
    <w:rsid w:val="00F30403"/>
    <w:rsid w:val="00F30417"/>
    <w:rsid w:val="00F309E9"/>
    <w:rsid w:val="00F30BF5"/>
    <w:rsid w:val="00F30DC9"/>
    <w:rsid w:val="00F313A6"/>
    <w:rsid w:val="00F315FA"/>
    <w:rsid w:val="00F31E61"/>
    <w:rsid w:val="00F32242"/>
    <w:rsid w:val="00F326A2"/>
    <w:rsid w:val="00F32807"/>
    <w:rsid w:val="00F32B51"/>
    <w:rsid w:val="00F3372A"/>
    <w:rsid w:val="00F33F03"/>
    <w:rsid w:val="00F340EA"/>
    <w:rsid w:val="00F341BA"/>
    <w:rsid w:val="00F34378"/>
    <w:rsid w:val="00F34480"/>
    <w:rsid w:val="00F34626"/>
    <w:rsid w:val="00F349AE"/>
    <w:rsid w:val="00F34F44"/>
    <w:rsid w:val="00F3510C"/>
    <w:rsid w:val="00F36187"/>
    <w:rsid w:val="00F362F6"/>
    <w:rsid w:val="00F366C7"/>
    <w:rsid w:val="00F367AF"/>
    <w:rsid w:val="00F367CA"/>
    <w:rsid w:val="00F369E1"/>
    <w:rsid w:val="00F369FB"/>
    <w:rsid w:val="00F36E6C"/>
    <w:rsid w:val="00F3736F"/>
    <w:rsid w:val="00F3769C"/>
    <w:rsid w:val="00F376B1"/>
    <w:rsid w:val="00F400EC"/>
    <w:rsid w:val="00F40257"/>
    <w:rsid w:val="00F406CA"/>
    <w:rsid w:val="00F40715"/>
    <w:rsid w:val="00F40786"/>
    <w:rsid w:val="00F4087C"/>
    <w:rsid w:val="00F40CF9"/>
    <w:rsid w:val="00F40D0B"/>
    <w:rsid w:val="00F4129E"/>
    <w:rsid w:val="00F41311"/>
    <w:rsid w:val="00F41C1F"/>
    <w:rsid w:val="00F42999"/>
    <w:rsid w:val="00F42C97"/>
    <w:rsid w:val="00F42E38"/>
    <w:rsid w:val="00F42FB5"/>
    <w:rsid w:val="00F4365A"/>
    <w:rsid w:val="00F44975"/>
    <w:rsid w:val="00F44C6C"/>
    <w:rsid w:val="00F44E77"/>
    <w:rsid w:val="00F45056"/>
    <w:rsid w:val="00F455CB"/>
    <w:rsid w:val="00F45A96"/>
    <w:rsid w:val="00F45ACC"/>
    <w:rsid w:val="00F46473"/>
    <w:rsid w:val="00F467F7"/>
    <w:rsid w:val="00F46A59"/>
    <w:rsid w:val="00F46CBC"/>
    <w:rsid w:val="00F477F9"/>
    <w:rsid w:val="00F47DE8"/>
    <w:rsid w:val="00F47E1E"/>
    <w:rsid w:val="00F500DA"/>
    <w:rsid w:val="00F5060A"/>
    <w:rsid w:val="00F50965"/>
    <w:rsid w:val="00F50CCD"/>
    <w:rsid w:val="00F50E9C"/>
    <w:rsid w:val="00F50FC2"/>
    <w:rsid w:val="00F51422"/>
    <w:rsid w:val="00F51536"/>
    <w:rsid w:val="00F51C2D"/>
    <w:rsid w:val="00F51F46"/>
    <w:rsid w:val="00F5223A"/>
    <w:rsid w:val="00F52868"/>
    <w:rsid w:val="00F530F1"/>
    <w:rsid w:val="00F53427"/>
    <w:rsid w:val="00F53BE5"/>
    <w:rsid w:val="00F541E4"/>
    <w:rsid w:val="00F5468E"/>
    <w:rsid w:val="00F54FA1"/>
    <w:rsid w:val="00F55521"/>
    <w:rsid w:val="00F55954"/>
    <w:rsid w:val="00F55BC9"/>
    <w:rsid w:val="00F55CB3"/>
    <w:rsid w:val="00F56A49"/>
    <w:rsid w:val="00F56C09"/>
    <w:rsid w:val="00F5725D"/>
    <w:rsid w:val="00F57332"/>
    <w:rsid w:val="00F60449"/>
    <w:rsid w:val="00F60493"/>
    <w:rsid w:val="00F60753"/>
    <w:rsid w:val="00F6086F"/>
    <w:rsid w:val="00F60920"/>
    <w:rsid w:val="00F60975"/>
    <w:rsid w:val="00F60F6A"/>
    <w:rsid w:val="00F61248"/>
    <w:rsid w:val="00F61FAC"/>
    <w:rsid w:val="00F62921"/>
    <w:rsid w:val="00F62DE2"/>
    <w:rsid w:val="00F63495"/>
    <w:rsid w:val="00F63B4B"/>
    <w:rsid w:val="00F63F1C"/>
    <w:rsid w:val="00F64357"/>
    <w:rsid w:val="00F643C4"/>
    <w:rsid w:val="00F64462"/>
    <w:rsid w:val="00F64787"/>
    <w:rsid w:val="00F64EDB"/>
    <w:rsid w:val="00F656C1"/>
    <w:rsid w:val="00F660E2"/>
    <w:rsid w:val="00F663D9"/>
    <w:rsid w:val="00F666A2"/>
    <w:rsid w:val="00F66EFA"/>
    <w:rsid w:val="00F672A6"/>
    <w:rsid w:val="00F6747A"/>
    <w:rsid w:val="00F67BC5"/>
    <w:rsid w:val="00F70006"/>
    <w:rsid w:val="00F70633"/>
    <w:rsid w:val="00F70C1A"/>
    <w:rsid w:val="00F70E77"/>
    <w:rsid w:val="00F7148F"/>
    <w:rsid w:val="00F71865"/>
    <w:rsid w:val="00F71D8E"/>
    <w:rsid w:val="00F7202E"/>
    <w:rsid w:val="00F721A9"/>
    <w:rsid w:val="00F72203"/>
    <w:rsid w:val="00F724E9"/>
    <w:rsid w:val="00F728C0"/>
    <w:rsid w:val="00F72C62"/>
    <w:rsid w:val="00F72DCF"/>
    <w:rsid w:val="00F72DFD"/>
    <w:rsid w:val="00F73086"/>
    <w:rsid w:val="00F733D5"/>
    <w:rsid w:val="00F733FF"/>
    <w:rsid w:val="00F734C0"/>
    <w:rsid w:val="00F73588"/>
    <w:rsid w:val="00F73619"/>
    <w:rsid w:val="00F7368A"/>
    <w:rsid w:val="00F749EC"/>
    <w:rsid w:val="00F753E1"/>
    <w:rsid w:val="00F756D5"/>
    <w:rsid w:val="00F75E6E"/>
    <w:rsid w:val="00F76165"/>
    <w:rsid w:val="00F7641B"/>
    <w:rsid w:val="00F76714"/>
    <w:rsid w:val="00F77167"/>
    <w:rsid w:val="00F77C92"/>
    <w:rsid w:val="00F80204"/>
    <w:rsid w:val="00F80619"/>
    <w:rsid w:val="00F80723"/>
    <w:rsid w:val="00F808DB"/>
    <w:rsid w:val="00F80AE1"/>
    <w:rsid w:val="00F80EE7"/>
    <w:rsid w:val="00F81119"/>
    <w:rsid w:val="00F81161"/>
    <w:rsid w:val="00F8141B"/>
    <w:rsid w:val="00F81C53"/>
    <w:rsid w:val="00F820E8"/>
    <w:rsid w:val="00F82737"/>
    <w:rsid w:val="00F82C50"/>
    <w:rsid w:val="00F8335D"/>
    <w:rsid w:val="00F835CA"/>
    <w:rsid w:val="00F83834"/>
    <w:rsid w:val="00F838C9"/>
    <w:rsid w:val="00F839DE"/>
    <w:rsid w:val="00F839F6"/>
    <w:rsid w:val="00F840E1"/>
    <w:rsid w:val="00F8416D"/>
    <w:rsid w:val="00F84506"/>
    <w:rsid w:val="00F8463D"/>
    <w:rsid w:val="00F84B72"/>
    <w:rsid w:val="00F85233"/>
    <w:rsid w:val="00F85D8B"/>
    <w:rsid w:val="00F867AC"/>
    <w:rsid w:val="00F86F83"/>
    <w:rsid w:val="00F87011"/>
    <w:rsid w:val="00F87AD3"/>
    <w:rsid w:val="00F87EE7"/>
    <w:rsid w:val="00F87F54"/>
    <w:rsid w:val="00F90ACB"/>
    <w:rsid w:val="00F90EB3"/>
    <w:rsid w:val="00F90F10"/>
    <w:rsid w:val="00F91269"/>
    <w:rsid w:val="00F915FC"/>
    <w:rsid w:val="00F91D33"/>
    <w:rsid w:val="00F92774"/>
    <w:rsid w:val="00F9282B"/>
    <w:rsid w:val="00F92EB9"/>
    <w:rsid w:val="00F92ECE"/>
    <w:rsid w:val="00F9363F"/>
    <w:rsid w:val="00F93ACE"/>
    <w:rsid w:val="00F94049"/>
    <w:rsid w:val="00F942F1"/>
    <w:rsid w:val="00F9480B"/>
    <w:rsid w:val="00F94C9A"/>
    <w:rsid w:val="00F94CBD"/>
    <w:rsid w:val="00F94D15"/>
    <w:rsid w:val="00F9546F"/>
    <w:rsid w:val="00F96559"/>
    <w:rsid w:val="00F96D06"/>
    <w:rsid w:val="00F976A8"/>
    <w:rsid w:val="00F976CC"/>
    <w:rsid w:val="00F97731"/>
    <w:rsid w:val="00F97944"/>
    <w:rsid w:val="00FA0337"/>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3D37"/>
    <w:rsid w:val="00FA4EB5"/>
    <w:rsid w:val="00FA5138"/>
    <w:rsid w:val="00FA564E"/>
    <w:rsid w:val="00FA56BD"/>
    <w:rsid w:val="00FA5AB4"/>
    <w:rsid w:val="00FA5BCB"/>
    <w:rsid w:val="00FA637E"/>
    <w:rsid w:val="00FA681C"/>
    <w:rsid w:val="00FA6BE0"/>
    <w:rsid w:val="00FA6CE3"/>
    <w:rsid w:val="00FA75EE"/>
    <w:rsid w:val="00FA766B"/>
    <w:rsid w:val="00FA76EB"/>
    <w:rsid w:val="00FA7D6D"/>
    <w:rsid w:val="00FA7E50"/>
    <w:rsid w:val="00FB00C9"/>
    <w:rsid w:val="00FB084B"/>
    <w:rsid w:val="00FB0C32"/>
    <w:rsid w:val="00FB0E87"/>
    <w:rsid w:val="00FB133A"/>
    <w:rsid w:val="00FB2882"/>
    <w:rsid w:val="00FB2B91"/>
    <w:rsid w:val="00FB2B99"/>
    <w:rsid w:val="00FB2E7A"/>
    <w:rsid w:val="00FB335A"/>
    <w:rsid w:val="00FB3AE4"/>
    <w:rsid w:val="00FB3D0D"/>
    <w:rsid w:val="00FB3ED3"/>
    <w:rsid w:val="00FB403A"/>
    <w:rsid w:val="00FB4B09"/>
    <w:rsid w:val="00FB4B9C"/>
    <w:rsid w:val="00FB4C32"/>
    <w:rsid w:val="00FB4E98"/>
    <w:rsid w:val="00FB51B3"/>
    <w:rsid w:val="00FB5542"/>
    <w:rsid w:val="00FB5A5A"/>
    <w:rsid w:val="00FB5ECA"/>
    <w:rsid w:val="00FB6036"/>
    <w:rsid w:val="00FB6567"/>
    <w:rsid w:val="00FB6866"/>
    <w:rsid w:val="00FB6918"/>
    <w:rsid w:val="00FB6B30"/>
    <w:rsid w:val="00FB6B37"/>
    <w:rsid w:val="00FB7A50"/>
    <w:rsid w:val="00FB7CCF"/>
    <w:rsid w:val="00FB7F54"/>
    <w:rsid w:val="00FC0535"/>
    <w:rsid w:val="00FC07BD"/>
    <w:rsid w:val="00FC0C50"/>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D8F"/>
    <w:rsid w:val="00FC6E31"/>
    <w:rsid w:val="00FC6F4D"/>
    <w:rsid w:val="00FC6F6A"/>
    <w:rsid w:val="00FC703D"/>
    <w:rsid w:val="00FC7245"/>
    <w:rsid w:val="00FC7426"/>
    <w:rsid w:val="00FC7664"/>
    <w:rsid w:val="00FC7A04"/>
    <w:rsid w:val="00FC7C4F"/>
    <w:rsid w:val="00FC7D0C"/>
    <w:rsid w:val="00FD0107"/>
    <w:rsid w:val="00FD04BB"/>
    <w:rsid w:val="00FD050C"/>
    <w:rsid w:val="00FD1490"/>
    <w:rsid w:val="00FD1975"/>
    <w:rsid w:val="00FD1BE0"/>
    <w:rsid w:val="00FD2E02"/>
    <w:rsid w:val="00FD2E9F"/>
    <w:rsid w:val="00FD2EC3"/>
    <w:rsid w:val="00FD3495"/>
    <w:rsid w:val="00FD3B6C"/>
    <w:rsid w:val="00FD3BC6"/>
    <w:rsid w:val="00FD3BDE"/>
    <w:rsid w:val="00FD3F41"/>
    <w:rsid w:val="00FD425B"/>
    <w:rsid w:val="00FD4A11"/>
    <w:rsid w:val="00FD4C38"/>
    <w:rsid w:val="00FD4E1E"/>
    <w:rsid w:val="00FD5D3B"/>
    <w:rsid w:val="00FD6371"/>
    <w:rsid w:val="00FD6708"/>
    <w:rsid w:val="00FD6873"/>
    <w:rsid w:val="00FD7A64"/>
    <w:rsid w:val="00FE000E"/>
    <w:rsid w:val="00FE0725"/>
    <w:rsid w:val="00FE08A4"/>
    <w:rsid w:val="00FE0ED5"/>
    <w:rsid w:val="00FE131C"/>
    <w:rsid w:val="00FE1784"/>
    <w:rsid w:val="00FE17B7"/>
    <w:rsid w:val="00FE18D3"/>
    <w:rsid w:val="00FE1AF4"/>
    <w:rsid w:val="00FE1EA2"/>
    <w:rsid w:val="00FE3412"/>
    <w:rsid w:val="00FE3567"/>
    <w:rsid w:val="00FE37FA"/>
    <w:rsid w:val="00FE3A66"/>
    <w:rsid w:val="00FE3CFE"/>
    <w:rsid w:val="00FE3D4D"/>
    <w:rsid w:val="00FE3D94"/>
    <w:rsid w:val="00FE4302"/>
    <w:rsid w:val="00FE4346"/>
    <w:rsid w:val="00FE436C"/>
    <w:rsid w:val="00FE484A"/>
    <w:rsid w:val="00FE4AF1"/>
    <w:rsid w:val="00FE4E8E"/>
    <w:rsid w:val="00FE529A"/>
    <w:rsid w:val="00FE54C1"/>
    <w:rsid w:val="00FE5EF4"/>
    <w:rsid w:val="00FE5F32"/>
    <w:rsid w:val="00FE6497"/>
    <w:rsid w:val="00FE6573"/>
    <w:rsid w:val="00FE6E8C"/>
    <w:rsid w:val="00FE6F49"/>
    <w:rsid w:val="00FE75BC"/>
    <w:rsid w:val="00FE77DC"/>
    <w:rsid w:val="00FE7AB5"/>
    <w:rsid w:val="00FF066F"/>
    <w:rsid w:val="00FF0C84"/>
    <w:rsid w:val="00FF0FD0"/>
    <w:rsid w:val="00FF10A7"/>
    <w:rsid w:val="00FF112D"/>
    <w:rsid w:val="00FF159C"/>
    <w:rsid w:val="00FF1610"/>
    <w:rsid w:val="00FF1BB9"/>
    <w:rsid w:val="00FF20CB"/>
    <w:rsid w:val="00FF210F"/>
    <w:rsid w:val="00FF2425"/>
    <w:rsid w:val="00FF2992"/>
    <w:rsid w:val="00FF3AA1"/>
    <w:rsid w:val="00FF4467"/>
    <w:rsid w:val="00FF472B"/>
    <w:rsid w:val="00FF4D58"/>
    <w:rsid w:val="00FF4D76"/>
    <w:rsid w:val="00FF4F95"/>
    <w:rsid w:val="00FF51AF"/>
    <w:rsid w:val="00FF6158"/>
    <w:rsid w:val="00FF69E0"/>
    <w:rsid w:val="00FF6ED7"/>
    <w:rsid w:val="00FF7174"/>
    <w:rsid w:val="00FF7E0D"/>
    <w:rsid w:val="0565799D"/>
    <w:rsid w:val="09902426"/>
    <w:rsid w:val="0A536179"/>
    <w:rsid w:val="13142276"/>
    <w:rsid w:val="19E547E6"/>
    <w:rsid w:val="1AED31AD"/>
    <w:rsid w:val="1D834B01"/>
    <w:rsid w:val="1FF23B0C"/>
    <w:rsid w:val="21262801"/>
    <w:rsid w:val="238F7B01"/>
    <w:rsid w:val="272656AA"/>
    <w:rsid w:val="28113051"/>
    <w:rsid w:val="33715C87"/>
    <w:rsid w:val="353E3B0D"/>
    <w:rsid w:val="36370E32"/>
    <w:rsid w:val="395B3D5F"/>
    <w:rsid w:val="3C227DA8"/>
    <w:rsid w:val="4A3C497D"/>
    <w:rsid w:val="4A693CA5"/>
    <w:rsid w:val="562318A3"/>
    <w:rsid w:val="57B079EF"/>
    <w:rsid w:val="63CE07F7"/>
    <w:rsid w:val="69301FC9"/>
    <w:rsid w:val="6B402A67"/>
    <w:rsid w:val="73275E4A"/>
    <w:rsid w:val="76964287"/>
    <w:rsid w:val="7E320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1ABA9E"/>
  <w15:docId w15:val="{205D2719-77CE-413E-A0D2-81CFAA7E5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9168D"/>
    <w:pPr>
      <w:spacing w:after="120"/>
      <w:jc w:val="both"/>
    </w:pPr>
    <w:rPr>
      <w:rFonts w:eastAsia="Times New Roman"/>
      <w:szCs w:val="24"/>
    </w:rPr>
  </w:style>
  <w:style w:type="paragraph" w:styleId="1">
    <w:name w:val="heading 1"/>
    <w:basedOn w:val="a"/>
    <w:next w:val="a0"/>
    <w:link w:val="10"/>
    <w:pPr>
      <w:keepNext/>
      <w:spacing w:before="36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0">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styleId="40">
    <w:name w:val="List Bullet 4"/>
    <w:basedOn w:val="a"/>
    <w:qFormat/>
    <w:pPr>
      <w:tabs>
        <w:tab w:val="left" w:pos="1304"/>
      </w:tabs>
      <w:ind w:left="1304" w:hanging="1304"/>
      <w:contextualSpacing/>
    </w:pPr>
  </w:style>
  <w:style w:type="paragraph" w:styleId="a5">
    <w:name w:val="caption"/>
    <w:basedOn w:val="a"/>
    <w:next w:val="a"/>
    <w:link w:val="a6"/>
    <w:uiPriority w:val="35"/>
    <w:qFormat/>
    <w:pPr>
      <w:overflowPunct w:val="0"/>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11"/>
    <w:uiPriority w:val="99"/>
    <w:qFormat/>
  </w:style>
  <w:style w:type="paragraph" w:styleId="2">
    <w:name w:val="List 2"/>
    <w:basedOn w:val="a9"/>
    <w:qFormat/>
    <w:pPr>
      <w:numPr>
        <w:numId w:val="1"/>
      </w:numPr>
      <w:spacing w:before="180"/>
    </w:pPr>
    <w:rPr>
      <w:rFonts w:ascii="Arial" w:hAnsi="Arial"/>
      <w:sz w:val="22"/>
      <w:szCs w:val="20"/>
    </w:rPr>
  </w:style>
  <w:style w:type="paragraph" w:styleId="a9">
    <w:name w:val="List"/>
    <w:basedOn w:val="a"/>
    <w:qFormat/>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ind w:left="360" w:hanging="360"/>
      <w:contextualSpacing w:val="0"/>
    </w:pPr>
    <w:rPr>
      <w:rFonts w:ascii="Calibri" w:eastAsia="宋体" w:hAnsi="Calibri"/>
      <w:sz w:val="22"/>
      <w:szCs w:val="22"/>
      <w:lang w:eastAsia="zh-CN"/>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a">
    <w:name w:val="Date"/>
    <w:basedOn w:val="a"/>
    <w:next w:val="a"/>
    <w:link w:val="ab"/>
    <w:qFormat/>
    <w:pPr>
      <w:ind w:leftChars="2500" w:left="100"/>
    </w:pPr>
  </w:style>
  <w:style w:type="paragraph" w:styleId="ac">
    <w:name w:val="Balloon Text"/>
    <w:basedOn w:val="a"/>
    <w:semiHidden/>
    <w:qFormat/>
    <w:rPr>
      <w:sz w:val="18"/>
      <w:szCs w:val="18"/>
    </w:rPr>
  </w:style>
  <w:style w:type="paragraph" w:styleId="ad">
    <w:name w:val="footer"/>
    <w:basedOn w:val="a"/>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table of figures"/>
    <w:basedOn w:val="a0"/>
    <w:next w:val="a"/>
    <w:uiPriority w:val="99"/>
    <w:qFormat/>
    <w:pPr>
      <w:widowControl w:val="0"/>
      <w:ind w:left="1701" w:hanging="1701"/>
      <w:jc w:val="left"/>
    </w:pPr>
    <w:rPr>
      <w:rFonts w:ascii="Arial" w:eastAsiaTheme="minorEastAsia" w:hAnsi="Arial" w:cstheme="minorBidi"/>
      <w:b/>
      <w:kern w:val="2"/>
      <w:sz w:val="21"/>
      <w:szCs w:val="22"/>
      <w:lang w:eastAsia="zh-CN"/>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1">
    <w:name w:val="annotation subject"/>
    <w:basedOn w:val="a8"/>
    <w:next w:val="a8"/>
    <w:semiHidden/>
    <w:qFormat/>
    <w:rPr>
      <w:b/>
      <w:bCs/>
    </w:rPr>
  </w:style>
  <w:style w:type="table" w:styleId="a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uiPriority w:val="99"/>
    <w:qFormat/>
    <w:rPr>
      <w:color w:val="0000FF"/>
      <w:u w:val="single"/>
    </w:rPr>
  </w:style>
  <w:style w:type="character" w:styleId="af5">
    <w:name w:val="annotation reference"/>
    <w:qFormat/>
    <w:rPr>
      <w:sz w:val="21"/>
      <w:szCs w:val="21"/>
    </w:rPr>
  </w:style>
  <w:style w:type="character" w:customStyle="1" w:styleId="a6">
    <w:name w:val="题注 字符"/>
    <w:link w:val="a5"/>
    <w:uiPriority w:val="35"/>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TdocHeading1">
    <w:name w:val="Tdoc_Heading_1"/>
    <w:basedOn w:val="1"/>
    <w:next w:val="a0"/>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6">
    <w:name w:val="List Paragraph"/>
    <w:basedOn w:val="a"/>
    <w:link w:val="af7"/>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8">
    <w:name w:val="No Spacing"/>
    <w:uiPriority w:val="1"/>
    <w:qFormat/>
    <w:rPr>
      <w:rFonts w:eastAsia="Times New Roman"/>
    </w:rPr>
  </w:style>
  <w:style w:type="paragraph" w:customStyle="1" w:styleId="references">
    <w:name w:val="references"/>
    <w:qFormat/>
    <w:pPr>
      <w:numPr>
        <w:numId w:val="5"/>
      </w:numPr>
      <w:spacing w:after="50" w:line="180" w:lineRule="exact"/>
      <w:jc w:val="both"/>
    </w:pPr>
    <w:rPr>
      <w:rFonts w:eastAsia="MS Mincho"/>
      <w:szCs w:val="16"/>
    </w:rPr>
  </w:style>
  <w:style w:type="character" w:customStyle="1" w:styleId="af7">
    <w:name w:val="列表段落 字符"/>
    <w:link w:val="af6"/>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Revision1">
    <w:name w:val="Revision1"/>
    <w:hidden/>
    <w:uiPriority w:val="99"/>
    <w:semiHidden/>
    <w:qFormat/>
    <w:rPr>
      <w:rFonts w:eastAsia="Times New Roman"/>
      <w:szCs w:val="24"/>
    </w:rPr>
  </w:style>
  <w:style w:type="paragraph" w:customStyle="1" w:styleId="Proposal0">
    <w:name w:val="Proposal"/>
    <w:basedOn w:val="a"/>
    <w:qFormat/>
    <w:pPr>
      <w:numPr>
        <w:numId w:val="6"/>
      </w:numPr>
      <w:tabs>
        <w:tab w:val="clear" w:pos="1304"/>
        <w:tab w:val="left" w:pos="1701"/>
      </w:tabs>
      <w:spacing w:after="160"/>
      <w:ind w:left="420" w:hanging="420"/>
    </w:pPr>
    <w:rPr>
      <w:rFonts w:ascii="Calibri" w:eastAsia="宋体" w:hAnsi="Calibri"/>
      <w:b/>
      <w:bCs/>
      <w:sz w:val="22"/>
      <w:szCs w:val="22"/>
      <w:lang w:eastAsia="zh-CN"/>
    </w:rPr>
  </w:style>
  <w:style w:type="character" w:customStyle="1" w:styleId="11">
    <w:name w:val="批注文字 字符1"/>
    <w:link w:val="a8"/>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qFormat/>
    <w:rPr>
      <w:rFonts w:ascii="宋体" w:hAnsi="宋体" w:cs="宋体"/>
      <w:sz w:val="24"/>
      <w:szCs w:val="24"/>
    </w:rPr>
  </w:style>
  <w:style w:type="paragraph" w:customStyle="1" w:styleId="title1">
    <w:name w:val="title 1"/>
    <w:basedOn w:val="1"/>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pPr>
      <w:keepLines/>
      <w:numPr>
        <w:ilvl w:val="1"/>
        <w:numId w:val="8"/>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0">
    <w:name w:val="标题 1 字符"/>
    <w:link w:val="1"/>
    <w:qFormat/>
    <w:rPr>
      <w:rFonts w:ascii="Arial" w:hAnsi="Arial" w:cs="Arial"/>
      <w:b/>
      <w:bCs/>
      <w:kern w:val="32"/>
      <w:sz w:val="28"/>
      <w:szCs w:val="32"/>
    </w:rPr>
  </w:style>
  <w:style w:type="character" w:customStyle="1" w:styleId="title1Char">
    <w:name w:val="title 1 Char"/>
    <w:link w:val="title1"/>
    <w:qFormat/>
    <w:rPr>
      <w:rFonts w:ascii="Arial" w:hAnsi="Arial"/>
      <w:sz w:val="36"/>
      <w:lang w:val="fr-FR"/>
    </w:rPr>
  </w:style>
  <w:style w:type="paragraph" w:customStyle="1" w:styleId="title3">
    <w:name w:val="title 3"/>
    <w:basedOn w:val="3"/>
    <w:link w:val="title3Char"/>
    <w:qFormat/>
    <w:rPr>
      <w:b w:val="0"/>
      <w:sz w:val="24"/>
    </w:rPr>
  </w:style>
  <w:style w:type="character" w:customStyle="1" w:styleId="21">
    <w:name w:val="标题 2 字符"/>
    <w:link w:val="20"/>
    <w:qFormat/>
    <w:rPr>
      <w:rFonts w:ascii="Arial" w:eastAsia="MS Mincho" w:hAnsi="Arial" w:cs="Arial"/>
      <w:b/>
      <w:bCs/>
      <w:iCs/>
      <w:szCs w:val="28"/>
    </w:rPr>
  </w:style>
  <w:style w:type="character" w:customStyle="1" w:styleId="title2Char">
    <w:name w:val="title 2 Char"/>
    <w:link w:val="title2"/>
    <w:qFormat/>
    <w:rPr>
      <w:rFonts w:ascii="Arial" w:hAnsi="Arial"/>
      <w:bCs/>
      <w:iCs/>
      <w:sz w:val="28"/>
      <w:lang w:val="en-GB"/>
    </w:rPr>
  </w:style>
  <w:style w:type="paragraph" w:customStyle="1" w:styleId="proposal">
    <w:name w:val="proposal"/>
    <w:basedOn w:val="a0"/>
    <w:link w:val="proposalChar"/>
    <w:qFormat/>
    <w:pPr>
      <w:numPr>
        <w:numId w:val="9"/>
      </w:numPr>
      <w:spacing w:beforeLines="50" w:before="120" w:afterLines="50"/>
      <w:ind w:left="1134" w:hanging="1134"/>
    </w:pPr>
    <w:rPr>
      <w:rFonts w:eastAsia="宋体"/>
      <w:b/>
      <w:szCs w:val="20"/>
      <w:lang w:eastAsia="zh-CN"/>
    </w:rPr>
  </w:style>
  <w:style w:type="character" w:customStyle="1" w:styleId="title3Char">
    <w:name w:val="title 3 Char"/>
    <w:link w:val="title3"/>
    <w:qFormat/>
    <w:rPr>
      <w:rFonts w:ascii="Arial" w:eastAsia="MS Mincho" w:hAnsi="Arial" w:cs="Arial"/>
      <w:bCs/>
      <w:sz w:val="24"/>
      <w:szCs w:val="26"/>
      <w:lang w:eastAsia="en-US"/>
    </w:rPr>
  </w:style>
  <w:style w:type="paragraph" w:customStyle="1" w:styleId="bullet">
    <w:name w:val="bullet"/>
    <w:basedOn w:val="a"/>
    <w:link w:val="bulletChar"/>
    <w:qFormat/>
    <w:pPr>
      <w:numPr>
        <w:numId w:val="10"/>
      </w:numPr>
    </w:pPr>
    <w:rPr>
      <w:rFonts w:eastAsia="宋体"/>
      <w:lang w:eastAsia="zh-CN"/>
    </w:rPr>
  </w:style>
  <w:style w:type="character" w:customStyle="1" w:styleId="proposalChar">
    <w:name w:val="proposal Char"/>
    <w:link w:val="proposal"/>
    <w:qFormat/>
    <w:rPr>
      <w:b/>
    </w:rPr>
  </w:style>
  <w:style w:type="character" w:customStyle="1" w:styleId="bulletChar">
    <w:name w:val="bullet Char"/>
    <w:link w:val="bullet"/>
    <w:qFormat/>
    <w:rPr>
      <w:szCs w:val="24"/>
    </w:rPr>
  </w:style>
  <w:style w:type="character" w:customStyle="1" w:styleId="ab">
    <w:name w:val="日期 字符"/>
    <w:basedOn w:val="a1"/>
    <w:link w:val="aa"/>
    <w:qFormat/>
    <w:rPr>
      <w:rFonts w:eastAsia="Times New Roman"/>
      <w:szCs w:val="24"/>
      <w:lang w:eastAsia="en-US"/>
    </w:rPr>
  </w:style>
  <w:style w:type="character" w:styleId="af9">
    <w:name w:val="Placeholder Text"/>
    <w:basedOn w:val="a1"/>
    <w:uiPriority w:val="99"/>
    <w:semiHidden/>
    <w:qFormat/>
    <w:rPr>
      <w:color w:val="808080"/>
    </w:rPr>
  </w:style>
  <w:style w:type="character" w:customStyle="1" w:styleId="afa">
    <w:name w:val="批注文字 字符"/>
    <w:uiPriority w:val="99"/>
    <w:qFormat/>
    <w:rPr>
      <w:rFonts w:ascii="Times" w:hAnsi="Times"/>
      <w:lang w:val="en-GB" w:eastAsia="en-US"/>
    </w:rPr>
  </w:style>
  <w:style w:type="paragraph" w:customStyle="1" w:styleId="Style1">
    <w:name w:val="Style1"/>
    <w:basedOn w:val="a"/>
    <w:link w:val="Style1Char"/>
    <w:qFormat/>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style>
  <w:style w:type="paragraph" w:customStyle="1" w:styleId="Reference">
    <w:name w:val="Reference"/>
    <w:basedOn w:val="a"/>
    <w:qFormat/>
    <w:pPr>
      <w:keepLines/>
      <w:numPr>
        <w:numId w:val="11"/>
      </w:numPr>
      <w:overflowPunct w:val="0"/>
      <w:autoSpaceDE w:val="0"/>
      <w:autoSpaceDN w:val="0"/>
      <w:adjustRightInd w:val="0"/>
      <w:spacing w:after="180"/>
      <w:jc w:val="left"/>
      <w:textAlignment w:val="baseline"/>
    </w:pPr>
    <w:rPr>
      <w:rFonts w:eastAsiaTheme="minorEastAsia"/>
      <w:szCs w:val="20"/>
      <w:lang w:val="en-GB" w:eastAsia="en-GB"/>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Pr>
      <w:rFonts w:eastAsia="Malgun Gothic" w:cs="Batang"/>
      <w:lang w:val="en-GB" w:eastAsia="en-US"/>
    </w:rPr>
  </w:style>
  <w:style w:type="character" w:customStyle="1" w:styleId="normaltextrun">
    <w:name w:val="normaltextrun"/>
    <w:basedOn w:val="a1"/>
    <w:qFormat/>
  </w:style>
  <w:style w:type="character" w:customStyle="1" w:styleId="eop">
    <w:name w:val="eop"/>
    <w:basedOn w:val="a1"/>
    <w:qFormat/>
  </w:style>
  <w:style w:type="character" w:customStyle="1" w:styleId="Char10">
    <w:name w:val="正文文本 Char1"/>
    <w:qFormat/>
    <w:rPr>
      <w:rFonts w:eastAsia="MS Mincho"/>
      <w:szCs w:val="24"/>
      <w:lang w:val="en-US" w:eastAsia="en-US" w:bidi="ar-SA"/>
    </w:rPr>
  </w:style>
  <w:style w:type="character" w:customStyle="1" w:styleId="TALCar">
    <w:name w:val="TAL Car"/>
    <w:qFormat/>
    <w:rPr>
      <w:rFonts w:ascii="Arial" w:hAnsi="Arial"/>
      <w:sz w:val="18"/>
      <w:lang w:val="en-GB"/>
    </w:rPr>
  </w:style>
  <w:style w:type="paragraph" w:customStyle="1" w:styleId="paragraph">
    <w:name w:val="paragraph"/>
    <w:basedOn w:val="a"/>
    <w:uiPriority w:val="99"/>
    <w:qFormat/>
    <w:pPr>
      <w:spacing w:before="100" w:beforeAutospacing="1" w:after="100" w:afterAutospacing="1"/>
      <w:jc w:val="left"/>
    </w:pPr>
    <w:rPr>
      <w:sz w:val="24"/>
      <w:lang w:val="sv-SE" w:eastAsia="zh-CN"/>
    </w:rPr>
  </w:style>
  <w:style w:type="character" w:customStyle="1" w:styleId="fontstyle01">
    <w:name w:val="fontstyle01"/>
    <w:basedOn w:val="a1"/>
    <w:qFormat/>
    <w:rPr>
      <w:rFonts w:ascii="TimesNewRomanPS-ItalicMT" w:hAnsi="TimesNewRomanPS-ItalicMT" w:hint="default"/>
      <w:i/>
      <w:iCs/>
      <w:color w:val="000000"/>
      <w:sz w:val="20"/>
      <w:szCs w:val="20"/>
    </w:rPr>
  </w:style>
  <w:style w:type="paragraph" w:styleId="afb">
    <w:name w:val="Normal (Web)"/>
    <w:basedOn w:val="a"/>
    <w:uiPriority w:val="99"/>
    <w:semiHidden/>
    <w:unhideWhenUsed/>
    <w:rsid w:val="00A25F47"/>
    <w:pPr>
      <w:spacing w:before="100" w:beforeAutospacing="1" w:after="100" w:afterAutospacing="1" w:line="240" w:lineRule="auto"/>
      <w:jc w:val="left"/>
    </w:pPr>
    <w:rPr>
      <w:rFonts w:ascii="Calibri" w:eastAsiaTheme="minorEastAsia"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75513">
      <w:bodyDiv w:val="1"/>
      <w:marLeft w:val="0"/>
      <w:marRight w:val="0"/>
      <w:marTop w:val="0"/>
      <w:marBottom w:val="0"/>
      <w:divBdr>
        <w:top w:val="none" w:sz="0" w:space="0" w:color="auto"/>
        <w:left w:val="none" w:sz="0" w:space="0" w:color="auto"/>
        <w:bottom w:val="none" w:sz="0" w:space="0" w:color="auto"/>
        <w:right w:val="none" w:sz="0" w:space="0" w:color="auto"/>
      </w:divBdr>
    </w:div>
    <w:div w:id="351027986">
      <w:bodyDiv w:val="1"/>
      <w:marLeft w:val="0"/>
      <w:marRight w:val="0"/>
      <w:marTop w:val="0"/>
      <w:marBottom w:val="0"/>
      <w:divBdr>
        <w:top w:val="none" w:sz="0" w:space="0" w:color="auto"/>
        <w:left w:val="none" w:sz="0" w:space="0" w:color="auto"/>
        <w:bottom w:val="none" w:sz="0" w:space="0" w:color="auto"/>
        <w:right w:val="none" w:sz="0" w:space="0" w:color="auto"/>
      </w:divBdr>
    </w:div>
    <w:div w:id="8015076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06-e/Docs/R1-2106867.zip" TargetMode="External"/><Relationship Id="rId18" Type="http://schemas.openxmlformats.org/officeDocument/2006/relationships/hyperlink" Target="https://www.3gpp.org/ftp/TSG_RAN/WG1_RL1/TSGR1_106-e/Docs/R1-2107392.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3gpp.org/ftp/TSG_RAN/WG1_RL1/TSGR1_106-e/Docs/R1-2107840.zip" TargetMode="External"/><Relationship Id="rId7" Type="http://schemas.openxmlformats.org/officeDocument/2006/relationships/footnotes" Target="footnotes.xml"/><Relationship Id="rId12" Type="http://schemas.openxmlformats.org/officeDocument/2006/relationships/hyperlink" Target="https://www.3gpp.org/ftp/TSG_RAN/WG1_RL1/TSGR1_106-e/Docs/R1-2106687.zip" TargetMode="External"/><Relationship Id="rId17" Type="http://schemas.openxmlformats.org/officeDocument/2006/relationships/hyperlink" Target="https://www.3gpp.org/ftp/TSG_RAN/WG1_RL1/TSGR1_106-e/Docs/R1-2107325.zip"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1_RL1/TSGR1_106-e/Docs/R1-2107205.zip" TargetMode="External"/><Relationship Id="rId20" Type="http://schemas.openxmlformats.org/officeDocument/2006/relationships/hyperlink" Target="https://www.3gpp.org/ftp/TSG_RAN/WG1_RL1/TSGR1_106-e/Docs/R1-2107816.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06-e/Docs/R1-2106668.zip" TargetMode="External"/><Relationship Id="rId24" Type="http://schemas.openxmlformats.org/officeDocument/2006/relationships/hyperlink" Target="https://www.3gpp.org/ftp/TSG_RAN/WG1_RL1/TSGR1_106-e/Docs/R1-2108054.zip" TargetMode="External"/><Relationship Id="rId5" Type="http://schemas.openxmlformats.org/officeDocument/2006/relationships/settings" Target="settings.xml"/><Relationship Id="rId15" Type="http://schemas.openxmlformats.org/officeDocument/2006/relationships/hyperlink" Target="https://www.3gpp.org/ftp/TSG_RAN/WG1_RL1/TSGR1_106-e/Docs/R1-2107080.zip" TargetMode="External"/><Relationship Id="rId23" Type="http://schemas.openxmlformats.org/officeDocument/2006/relationships/hyperlink" Target="https://www.3gpp.org/ftp/TSG_RAN/WG1_RL1/TSGR1_106-e/Docs/R1-2108029.zip" TargetMode="External"/><Relationship Id="rId10" Type="http://schemas.openxmlformats.org/officeDocument/2006/relationships/hyperlink" Target="https://www.3gpp.org/ftp/TSG_RAN/WG1_RL1/TSGR1_106-e/Docs/R1-2106573.zip" TargetMode="External"/><Relationship Id="rId19" Type="http://schemas.openxmlformats.org/officeDocument/2006/relationships/hyperlink" Target="https://www.3gpp.org/ftp/TSG_RAN/WG1_RL1/TSGR1_106-e/Docs/R1-2107720.zip" TargetMode="External"/><Relationship Id="rId4" Type="http://schemas.openxmlformats.org/officeDocument/2006/relationships/styles" Target="styles.xml"/><Relationship Id="rId9" Type="http://schemas.openxmlformats.org/officeDocument/2006/relationships/hyperlink" Target="https://www.3gpp.org/ftp/TSG_RAN/WG1_RL1/TSGR1_106-e/Docs/R1-2106543.zip" TargetMode="External"/><Relationship Id="rId14" Type="http://schemas.openxmlformats.org/officeDocument/2006/relationships/hyperlink" Target="https://www.3gpp.org/ftp/TSG_RAN/WG1_RL1/TSGR1_106-e/Docs/R1-2107026.zip" TargetMode="External"/><Relationship Id="rId22" Type="http://schemas.openxmlformats.org/officeDocument/2006/relationships/hyperlink" Target="https://www.3gpp.org/ftp/TSG_RAN/WG1_RL1/TSGR1_106-e/Docs/R1-2107895.zip"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799D8D-027F-4E17-8A9D-5D260211B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5031</Words>
  <Characters>28678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TAMRAKAR RAKESH</cp:lastModifiedBy>
  <cp:revision>3</cp:revision>
  <cp:lastPrinted>2011-08-03T09:36:00Z</cp:lastPrinted>
  <dcterms:created xsi:type="dcterms:W3CDTF">2021-08-23T11:29:00Z</dcterms:created>
  <dcterms:modified xsi:type="dcterms:W3CDTF">2021-08-23T11:30:00Z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07ade6a84e1d46b0826953adeb93f6c0">
    <vt:lpwstr>CWMr9gmLBlKjSYrIETKrbwNwAviWI/FN3E4WQxYZ7ZtPUcF8eztVzpIQO7zJmyaUKrQOsro+mTZhBVL64jwSCZtnA==</vt:lpwstr>
  </property>
</Properties>
</file>